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68" w:rsidRPr="000571B3" w:rsidRDefault="00437D68" w:rsidP="00437D68">
      <w:pPr>
        <w:spacing w:after="0" w:line="240" w:lineRule="auto"/>
        <w:ind w:firstLine="567"/>
        <w:rPr>
          <w:rFonts w:ascii="Times New Roman" w:hAnsi="Times New Roman" w:cs="Times New Roman"/>
          <w:sz w:val="28"/>
          <w:szCs w:val="28"/>
          <w:lang w:val="ru-RU"/>
        </w:rPr>
      </w:pPr>
    </w:p>
    <w:p w:rsidR="00437D68" w:rsidRPr="009E3901" w:rsidRDefault="00437D68" w:rsidP="00437D68">
      <w:pPr>
        <w:spacing w:after="0" w:line="240" w:lineRule="auto"/>
        <w:ind w:firstLine="567"/>
        <w:jc w:val="center"/>
        <w:rPr>
          <w:rFonts w:ascii="Times New Roman" w:hAnsi="Times New Roman" w:cs="Times New Roman"/>
          <w:sz w:val="28"/>
          <w:szCs w:val="28"/>
        </w:rPr>
      </w:pPr>
      <w:r w:rsidRPr="009E3901">
        <w:rPr>
          <w:rFonts w:ascii="Times New Roman" w:hAnsi="Times New Roman" w:cs="Times New Roman"/>
          <w:noProof/>
          <w:sz w:val="28"/>
          <w:szCs w:val="28"/>
          <w:lang w:eastAsia="uk-UA"/>
        </w:rPr>
        <w:drawing>
          <wp:inline distT="0" distB="0" distL="0" distR="0" wp14:anchorId="0DF91461" wp14:editId="278F7D6B">
            <wp:extent cx="1008402" cy="1104900"/>
            <wp:effectExtent l="0" t="0" r="1270" b="0"/>
            <wp:docPr id="3" name="Рисунок 3" descr="C:\Users\e.maslov\Desktop\foto\нр лог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slov\Desktop\foto\нр лого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591" cy="1134690"/>
                    </a:xfrm>
                    <a:prstGeom prst="rect">
                      <a:avLst/>
                    </a:prstGeom>
                    <a:noFill/>
                    <a:ln>
                      <a:noFill/>
                    </a:ln>
                  </pic:spPr>
                </pic:pic>
              </a:graphicData>
            </a:graphic>
          </wp:inline>
        </w:drawing>
      </w:r>
    </w:p>
    <w:p w:rsidR="00437D68" w:rsidRPr="009E3901" w:rsidRDefault="00437D68" w:rsidP="00437D68">
      <w:pPr>
        <w:spacing w:after="0" w:line="240" w:lineRule="auto"/>
        <w:ind w:firstLine="567"/>
        <w:rPr>
          <w:rFonts w:ascii="Times New Roman" w:hAnsi="Times New Roman" w:cs="Times New Roman"/>
          <w:sz w:val="28"/>
          <w:szCs w:val="28"/>
        </w:rPr>
      </w:pPr>
    </w:p>
    <w:p w:rsidR="00437D68" w:rsidRPr="009E3901" w:rsidRDefault="00437D68" w:rsidP="00437D68">
      <w:pPr>
        <w:spacing w:after="0" w:line="240" w:lineRule="auto"/>
        <w:ind w:firstLine="567"/>
        <w:rPr>
          <w:rFonts w:ascii="Times New Roman" w:hAnsi="Times New Roman" w:cs="Times New Roman"/>
          <w:sz w:val="28"/>
          <w:szCs w:val="28"/>
        </w:rPr>
      </w:pPr>
    </w:p>
    <w:p w:rsidR="00437D68" w:rsidRPr="009E3901" w:rsidRDefault="00437D68" w:rsidP="00437D68">
      <w:pPr>
        <w:pStyle w:val="1"/>
        <w:spacing w:before="0" w:after="0"/>
        <w:ind w:firstLine="567"/>
        <w:jc w:val="center"/>
        <w:rPr>
          <w:rFonts w:ascii="Times New Roman" w:hAnsi="Times New Roman" w:cs="Times New Roman"/>
          <w:sz w:val="28"/>
          <w:szCs w:val="28"/>
        </w:rPr>
      </w:pPr>
      <w:r w:rsidRPr="009E3901">
        <w:rPr>
          <w:rFonts w:ascii="Times New Roman" w:hAnsi="Times New Roman" w:cs="Times New Roman"/>
          <w:sz w:val="28"/>
          <w:szCs w:val="28"/>
        </w:rPr>
        <w:t>ЗВІТ</w:t>
      </w: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представника Національної ради України</w:t>
      </w: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з питань телебачення і радіомовлення</w:t>
      </w: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у Харківській області</w:t>
      </w: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за 201</w:t>
      </w:r>
      <w:r w:rsidR="0094707D" w:rsidRPr="009E3901">
        <w:rPr>
          <w:rFonts w:ascii="Times New Roman" w:hAnsi="Times New Roman" w:cs="Times New Roman"/>
          <w:b/>
          <w:sz w:val="28"/>
          <w:szCs w:val="28"/>
        </w:rPr>
        <w:t>8</w:t>
      </w:r>
      <w:r w:rsidRPr="009E3901">
        <w:rPr>
          <w:rFonts w:ascii="Times New Roman" w:hAnsi="Times New Roman" w:cs="Times New Roman"/>
          <w:b/>
          <w:sz w:val="28"/>
          <w:szCs w:val="28"/>
        </w:rPr>
        <w:t xml:space="preserve"> рік</w:t>
      </w:r>
    </w:p>
    <w:p w:rsidR="00437D68" w:rsidRPr="009E3901" w:rsidRDefault="00437D68" w:rsidP="00437D68">
      <w:pPr>
        <w:spacing w:after="0" w:line="240" w:lineRule="auto"/>
        <w:ind w:firstLine="567"/>
        <w:jc w:val="center"/>
        <w:rPr>
          <w:rFonts w:ascii="Times New Roman" w:hAnsi="Times New Roman" w:cs="Times New Roman"/>
          <w:b/>
          <w:sz w:val="28"/>
          <w:szCs w:val="28"/>
        </w:rPr>
      </w:pPr>
    </w:p>
    <w:p w:rsidR="00437D68" w:rsidRPr="009E3901" w:rsidRDefault="00437D68" w:rsidP="00437D68">
      <w:pPr>
        <w:spacing w:after="0" w:line="240" w:lineRule="auto"/>
        <w:ind w:firstLine="567"/>
        <w:rPr>
          <w:rFonts w:ascii="Times New Roman" w:hAnsi="Times New Roman" w:cs="Times New Roman"/>
          <w:sz w:val="28"/>
          <w:szCs w:val="28"/>
        </w:rPr>
      </w:pPr>
    </w:p>
    <w:p w:rsidR="00437D68" w:rsidRPr="009E3901" w:rsidRDefault="00437D68" w:rsidP="00437D68">
      <w:pPr>
        <w:pageBreakBefore/>
        <w:spacing w:after="0" w:line="240" w:lineRule="auto"/>
        <w:ind w:left="567"/>
        <w:jc w:val="both"/>
        <w:rPr>
          <w:rFonts w:ascii="Times New Roman" w:hAnsi="Times New Roman" w:cs="Times New Roman"/>
          <w:b/>
          <w:sz w:val="28"/>
          <w:szCs w:val="28"/>
        </w:rPr>
      </w:pPr>
      <w:r w:rsidRPr="009E3901">
        <w:rPr>
          <w:rFonts w:ascii="Times New Roman" w:hAnsi="Times New Roman" w:cs="Times New Roman"/>
          <w:b/>
          <w:sz w:val="28"/>
          <w:szCs w:val="28"/>
        </w:rPr>
        <w:lastRenderedPageBreak/>
        <w:t>Вступ</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Представник Національної ради у Харківській області та працівники секретаріату представника впродовж 201</w:t>
      </w:r>
      <w:r w:rsidR="00F75A27" w:rsidRPr="009E3901">
        <w:rPr>
          <w:rFonts w:ascii="Times New Roman" w:hAnsi="Times New Roman" w:cs="Times New Roman"/>
          <w:sz w:val="28"/>
          <w:szCs w:val="28"/>
        </w:rPr>
        <w:t>8</w:t>
      </w:r>
      <w:r w:rsidRPr="009E3901">
        <w:rPr>
          <w:rFonts w:ascii="Times New Roman" w:hAnsi="Times New Roman" w:cs="Times New Roman"/>
          <w:sz w:val="28"/>
          <w:szCs w:val="28"/>
        </w:rPr>
        <w:t xml:space="preserve"> року здійснювали повноваження Національної ради на території Харківської області відповідно до ст. 11 Закону України «Про Національну раду України з питань телебачення і радіомовлення», керуючись Конституцією України, законами України «Про інформацію», «Про телебачення і радіомовлення», «Про Національну раду України з питань телебачення і радіомовлення», «Про авторське право та суміжні права», «Про рекламу», «Про порядок висвітлення діяльності органів виконавчої влади та органів місцевого самоврядування в Україні засобами масової інформації», «Про телекомунікації», «Про радіочастотний ресурс України», «Планом розвитку національного телерадіоінформаційного простору України», іншими законами України та нормативними документами, що регламентують питання функціонування телерадіопростору в Україні, Регламентом Національної ради України з питань телебачення та радіомовлення, Положенням про представника Національної ради України з питань телебачення та радіомовлення, рішеннями регуляторного органу.</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Основні напрямки роботи представництва Національної ради у Харківській області протягом звітного періоду:</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організація і проведення планових та позапланових перевірок телерадіоорганізацій;</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наглядові моніторинги телерадіоорганізацій на предмет дотримання вимог чинного законодавства України;</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цільові моніторинги та тематичні моніторинги  під час днів трауру (скорботи, жалоби) та днів пам'яті;</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контроль і моніторинг</w:t>
      </w:r>
      <w:r w:rsidR="008B4370" w:rsidRPr="009E3901">
        <w:rPr>
          <w:rFonts w:ascii="Times New Roman" w:hAnsi="Times New Roman" w:cs="Times New Roman"/>
          <w:sz w:val="28"/>
          <w:szCs w:val="28"/>
        </w:rPr>
        <w:t>и</w:t>
      </w:r>
      <w:r w:rsidRPr="009E3901">
        <w:rPr>
          <w:rFonts w:ascii="Times New Roman" w:hAnsi="Times New Roman" w:cs="Times New Roman"/>
          <w:sz w:val="28"/>
          <w:szCs w:val="28"/>
        </w:rPr>
        <w:t xml:space="preserve"> стосовно дотримання радіомовниками області законодавчих норм щодо мовних квот – відсоткового співвідношення пісень вітчизняних авторів та виконавців, які звучать українською мовою, а також ведення ефіру та підготовка передач українською мовою;</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контроль і моніторинг</w:t>
      </w:r>
      <w:r w:rsidR="008B4370" w:rsidRPr="009E3901">
        <w:rPr>
          <w:rFonts w:ascii="Times New Roman" w:hAnsi="Times New Roman" w:cs="Times New Roman"/>
          <w:sz w:val="28"/>
          <w:szCs w:val="28"/>
        </w:rPr>
        <w:t>и</w:t>
      </w:r>
      <w:r w:rsidRPr="009E3901">
        <w:rPr>
          <w:rFonts w:ascii="Times New Roman" w:hAnsi="Times New Roman" w:cs="Times New Roman"/>
          <w:sz w:val="28"/>
          <w:szCs w:val="28"/>
        </w:rPr>
        <w:t xml:space="preserve"> ТРО щодо дотримання телемовниками області мовних квот та квот на передачі європейського виробництва;</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моніторинги телепрограм щодо трансляції іноземного продукту;</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 xml:space="preserve"> аналіз ситуації щодо фактичного прийому сигналу з Російської Федерації на прикордонній території;</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моніторинг присутності у передачах осіб, які створюють загрозу національній безпеці України;</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контроль за виконанням провайдерами програмної послуги рішень Національної ради стосовно припинення ретрансляції іноземних програм, зміст яких не відповідає законодавству України;</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 xml:space="preserve">роз’яснювальна робота щодо переходу на цифрове мовлення та впровадження </w:t>
      </w:r>
      <w:r w:rsidR="008B4C81" w:rsidRPr="009E3901">
        <w:rPr>
          <w:rFonts w:ascii="Times New Roman" w:hAnsi="Times New Roman" w:cs="Times New Roman"/>
          <w:sz w:val="28"/>
          <w:szCs w:val="28"/>
        </w:rPr>
        <w:t>FM</w:t>
      </w:r>
      <w:r w:rsidRPr="009E3901">
        <w:rPr>
          <w:rFonts w:ascii="Times New Roman" w:hAnsi="Times New Roman" w:cs="Times New Roman"/>
          <w:sz w:val="28"/>
          <w:szCs w:val="28"/>
        </w:rPr>
        <w:t>-мовлення громад;</w:t>
      </w:r>
    </w:p>
    <w:p w:rsidR="0008606E" w:rsidRPr="009E3901" w:rsidRDefault="0008606E"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 - підготовча та роз’яснювальна робота щодо відключення аналогового телевізійного мовлення та підготовка до проведення конкурсу на отримання ліцензій компаніями, які не мають цифрових ліцензій;</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співпраця з органами місцевої влади (ХОГА, РГА), силовими структурами та громадськістю;</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дослідження покриття території області цифровим сигналом;</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lastRenderedPageBreak/>
        <w:t>- партнерська робота з ТРО та ППП щодо дослідження телерадіопростору області;</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 xml:space="preserve">робота з ТРО </w:t>
      </w:r>
      <w:r w:rsidR="008B4C81" w:rsidRPr="009E3901">
        <w:rPr>
          <w:rFonts w:ascii="Times New Roman" w:hAnsi="Times New Roman" w:cs="Times New Roman"/>
          <w:sz w:val="28"/>
          <w:szCs w:val="28"/>
        </w:rPr>
        <w:t>щодо оприлюднення</w:t>
      </w:r>
      <w:r w:rsidRPr="009E3901">
        <w:rPr>
          <w:rFonts w:ascii="Times New Roman" w:hAnsi="Times New Roman" w:cs="Times New Roman"/>
          <w:sz w:val="28"/>
          <w:szCs w:val="28"/>
        </w:rPr>
        <w:t xml:space="preserve"> структури власності та штраф</w:t>
      </w:r>
      <w:r w:rsidR="00523798">
        <w:rPr>
          <w:rFonts w:ascii="Times New Roman" w:hAnsi="Times New Roman" w:cs="Times New Roman"/>
          <w:sz w:val="28"/>
          <w:szCs w:val="28"/>
        </w:rPr>
        <w:t>ів</w:t>
      </w:r>
      <w:r w:rsidRPr="009E3901">
        <w:rPr>
          <w:rFonts w:ascii="Times New Roman" w:hAnsi="Times New Roman" w:cs="Times New Roman"/>
          <w:sz w:val="28"/>
          <w:szCs w:val="28"/>
        </w:rPr>
        <w:t>;</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робота зі зверненнями громадян;</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відстеження громадської думки та зворотній зв’язок із слу</w:t>
      </w:r>
      <w:r w:rsidR="00DF13E3">
        <w:rPr>
          <w:rFonts w:ascii="Times New Roman" w:hAnsi="Times New Roman" w:cs="Times New Roman"/>
          <w:sz w:val="28"/>
          <w:szCs w:val="28"/>
        </w:rPr>
        <w:t>хачами та глядачами онлайн і оф</w:t>
      </w:r>
      <w:r w:rsidRPr="009E3901">
        <w:rPr>
          <w:rFonts w:ascii="Times New Roman" w:hAnsi="Times New Roman" w:cs="Times New Roman"/>
          <w:sz w:val="28"/>
          <w:szCs w:val="28"/>
        </w:rPr>
        <w:t>лайн;</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ведення нормативно-правової бази;</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w:t>
      </w:r>
      <w:r w:rsidRPr="009E3901">
        <w:rPr>
          <w:rFonts w:ascii="Times New Roman" w:hAnsi="Times New Roman" w:cs="Times New Roman"/>
          <w:sz w:val="28"/>
          <w:szCs w:val="28"/>
        </w:rPr>
        <w:tab/>
        <w:t>онлайн-участь у нарадах, засіданнях, семінарах Національної ради, вивчення досвіду регуляторів Європи та інших країн тощо.</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jc w:val="center"/>
        <w:rPr>
          <w:rFonts w:ascii="Times New Roman" w:hAnsi="Times New Roman" w:cs="Times New Roman"/>
          <w:b/>
          <w:sz w:val="28"/>
          <w:szCs w:val="28"/>
        </w:rPr>
      </w:pPr>
      <w:r w:rsidRPr="009E3901">
        <w:rPr>
          <w:rFonts w:ascii="Times New Roman" w:hAnsi="Times New Roman" w:cs="Times New Roman"/>
          <w:b/>
          <w:sz w:val="28"/>
          <w:szCs w:val="28"/>
        </w:rPr>
        <w:t xml:space="preserve">Впровадження Плану розвитку </w:t>
      </w:r>
    </w:p>
    <w:p w:rsidR="00437D68" w:rsidRPr="009E3901" w:rsidRDefault="00437D68" w:rsidP="00437D68">
      <w:pPr>
        <w:spacing w:after="0" w:line="240" w:lineRule="auto"/>
        <w:jc w:val="center"/>
        <w:rPr>
          <w:rFonts w:ascii="Times New Roman" w:hAnsi="Times New Roman" w:cs="Times New Roman"/>
          <w:b/>
          <w:sz w:val="28"/>
          <w:szCs w:val="28"/>
        </w:rPr>
      </w:pPr>
      <w:r w:rsidRPr="009E3901">
        <w:rPr>
          <w:rFonts w:ascii="Times New Roman" w:hAnsi="Times New Roman" w:cs="Times New Roman"/>
          <w:b/>
          <w:sz w:val="28"/>
          <w:szCs w:val="28"/>
        </w:rPr>
        <w:t>національного телерадіоінформаційного простору</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У своїй роботи представництво Національної ради у Харківській області керувалося Планом розвитку національного телерадіоінформаційного простору, враховуючи специфіку Харківської </w:t>
      </w:r>
      <w:r w:rsidR="00523798">
        <w:rPr>
          <w:rFonts w:ascii="Times New Roman" w:hAnsi="Times New Roman" w:cs="Times New Roman"/>
          <w:sz w:val="28"/>
          <w:szCs w:val="28"/>
        </w:rPr>
        <w:t>об</w:t>
      </w:r>
      <w:r w:rsidRPr="009E3901">
        <w:rPr>
          <w:rFonts w:ascii="Times New Roman" w:hAnsi="Times New Roman" w:cs="Times New Roman"/>
          <w:sz w:val="28"/>
          <w:szCs w:val="28"/>
        </w:rPr>
        <w:t>ласті, яка є прикордонною і частково входить до зони АТО.</w:t>
      </w:r>
      <w:r w:rsidR="0008606E" w:rsidRPr="009E3901">
        <w:rPr>
          <w:rFonts w:ascii="Times New Roman" w:hAnsi="Times New Roman" w:cs="Times New Roman"/>
          <w:sz w:val="28"/>
          <w:szCs w:val="28"/>
        </w:rPr>
        <w:t xml:space="preserve"> </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207BD2">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Структура телерадіопростору Харківської області</w:t>
      </w:r>
    </w:p>
    <w:p w:rsidR="00437D68" w:rsidRPr="009E3901" w:rsidRDefault="00437D68" w:rsidP="00437D68">
      <w:pPr>
        <w:spacing w:after="0" w:line="240" w:lineRule="auto"/>
        <w:ind w:firstLine="567"/>
        <w:jc w:val="right"/>
        <w:rPr>
          <w:rFonts w:ascii="Times New Roman" w:hAnsi="Times New Roman" w:cs="Times New Roman"/>
          <w:i/>
          <w:sz w:val="24"/>
          <w:szCs w:val="24"/>
        </w:rPr>
      </w:pPr>
      <w:r w:rsidRPr="009E3901">
        <w:rPr>
          <w:rFonts w:ascii="Times New Roman" w:hAnsi="Times New Roman" w:cs="Times New Roman"/>
          <w:i/>
          <w:sz w:val="24"/>
          <w:szCs w:val="24"/>
        </w:rPr>
        <w:t>табл. 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9"/>
        <w:gridCol w:w="1974"/>
      </w:tblGrid>
      <w:tr w:rsidR="00437D68" w:rsidRPr="009E3901" w:rsidTr="00EA155E">
        <w:trPr>
          <w:jc w:val="center"/>
        </w:trPr>
        <w:tc>
          <w:tcPr>
            <w:tcW w:w="7519" w:type="dxa"/>
          </w:tcPr>
          <w:p w:rsidR="00437D68" w:rsidRPr="009E3901" w:rsidRDefault="00437D68" w:rsidP="00455ACD">
            <w:pPr>
              <w:spacing w:after="0" w:line="240" w:lineRule="auto"/>
              <w:ind w:firstLine="567"/>
              <w:jc w:val="center"/>
              <w:rPr>
                <w:rFonts w:ascii="Times New Roman" w:hAnsi="Times New Roman" w:cs="Times New Roman"/>
                <w:b/>
                <w:i/>
                <w:sz w:val="28"/>
                <w:szCs w:val="28"/>
              </w:rPr>
            </w:pPr>
            <w:r w:rsidRPr="009E3901">
              <w:rPr>
                <w:rFonts w:ascii="Times New Roman" w:hAnsi="Times New Roman" w:cs="Times New Roman"/>
                <w:b/>
                <w:i/>
                <w:sz w:val="28"/>
                <w:szCs w:val="28"/>
              </w:rPr>
              <w:t xml:space="preserve">Параметри телерадіопростору </w:t>
            </w:r>
          </w:p>
        </w:tc>
        <w:tc>
          <w:tcPr>
            <w:tcW w:w="1974" w:type="dxa"/>
            <w:tcBorders>
              <w:bottom w:val="single" w:sz="4" w:space="0" w:color="auto"/>
            </w:tcBorders>
          </w:tcPr>
          <w:p w:rsidR="00437D68" w:rsidRPr="009E3901" w:rsidRDefault="00437D68" w:rsidP="00455ACD">
            <w:pPr>
              <w:spacing w:after="0" w:line="240" w:lineRule="auto"/>
              <w:jc w:val="center"/>
              <w:rPr>
                <w:rFonts w:ascii="Times New Roman" w:hAnsi="Times New Roman" w:cs="Times New Roman"/>
                <w:b/>
                <w:i/>
                <w:sz w:val="28"/>
                <w:szCs w:val="28"/>
              </w:rPr>
            </w:pPr>
            <w:r w:rsidRPr="009E3901">
              <w:rPr>
                <w:rFonts w:ascii="Times New Roman" w:hAnsi="Times New Roman" w:cs="Times New Roman"/>
                <w:b/>
                <w:i/>
                <w:sz w:val="28"/>
                <w:szCs w:val="28"/>
              </w:rPr>
              <w:t>Кількість</w:t>
            </w:r>
          </w:p>
        </w:tc>
      </w:tr>
      <w:tr w:rsidR="00126EDA" w:rsidRPr="009E3901" w:rsidTr="00EA155E">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Кількість ТРО (загальнонаціональних, регіональних та місцевих), які діють у Харківській області </w:t>
            </w:r>
          </w:p>
        </w:tc>
        <w:tc>
          <w:tcPr>
            <w:tcW w:w="1974" w:type="dxa"/>
            <w:shd w:val="clear" w:color="auto" w:fill="auto"/>
          </w:tcPr>
          <w:p w:rsidR="00126EDA" w:rsidRPr="00126EDA" w:rsidRDefault="00126EDA" w:rsidP="00126EDA">
            <w:pPr>
              <w:spacing w:after="0" w:line="240" w:lineRule="auto"/>
              <w:jc w:val="center"/>
              <w:rPr>
                <w:rFonts w:ascii="Times New Roman" w:hAnsi="Times New Roman" w:cs="Times New Roman"/>
                <w:sz w:val="28"/>
                <w:szCs w:val="28"/>
                <w:lang w:val="ru-RU"/>
              </w:rPr>
            </w:pPr>
            <w:r w:rsidRPr="00126EDA">
              <w:rPr>
                <w:rFonts w:ascii="Times New Roman" w:hAnsi="Times New Roman" w:cs="Times New Roman"/>
                <w:sz w:val="28"/>
                <w:szCs w:val="28"/>
              </w:rPr>
              <w:t>1</w:t>
            </w:r>
            <w:r w:rsidRPr="00126EDA">
              <w:rPr>
                <w:rFonts w:ascii="Times New Roman" w:hAnsi="Times New Roman" w:cs="Times New Roman"/>
                <w:sz w:val="28"/>
                <w:szCs w:val="28"/>
                <w:lang w:val="ru-RU"/>
              </w:rPr>
              <w:t>55</w:t>
            </w:r>
          </w:p>
          <w:p w:rsidR="00126EDA" w:rsidRPr="00126EDA" w:rsidRDefault="00126EDA" w:rsidP="00126EDA">
            <w:pPr>
              <w:jc w:val="center"/>
              <w:rPr>
                <w:rFonts w:ascii="Times New Roman" w:hAnsi="Times New Roman" w:cs="Times New Roman"/>
                <w:sz w:val="28"/>
                <w:szCs w:val="28"/>
                <w:lang w:val="ru-RU"/>
              </w:rPr>
            </w:pPr>
          </w:p>
        </w:tc>
      </w:tr>
      <w:tr w:rsidR="00126EDA" w:rsidRPr="009E3901" w:rsidTr="00EA155E">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Кількість ТРК та ППП (загальнонаціональних, регіональних та місцевих), які діють у Харківській області</w:t>
            </w:r>
          </w:p>
        </w:tc>
        <w:tc>
          <w:tcPr>
            <w:tcW w:w="1974" w:type="dxa"/>
            <w:shd w:val="clear" w:color="auto" w:fill="auto"/>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123</w:t>
            </w:r>
          </w:p>
        </w:tc>
      </w:tr>
      <w:tr w:rsidR="00126EDA" w:rsidRPr="009E3901" w:rsidTr="00EA155E">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Кількість місцевих ТРО Харківської області (і зареєстрованих у Харківській обл.) </w:t>
            </w:r>
          </w:p>
        </w:tc>
        <w:tc>
          <w:tcPr>
            <w:tcW w:w="1974" w:type="dxa"/>
            <w:shd w:val="clear" w:color="auto" w:fill="auto"/>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lang w:val="en-US"/>
              </w:rPr>
              <w:t>8</w:t>
            </w:r>
            <w:r w:rsidRPr="00126EDA">
              <w:rPr>
                <w:rFonts w:ascii="Times New Roman" w:hAnsi="Times New Roman" w:cs="Times New Roman"/>
                <w:sz w:val="28"/>
                <w:szCs w:val="28"/>
              </w:rPr>
              <w:t>1</w:t>
            </w:r>
          </w:p>
        </w:tc>
      </w:tr>
      <w:tr w:rsidR="00126EDA" w:rsidRPr="009E3901" w:rsidTr="00EA155E">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Кількість місцевих ТРК та ППП (і зареєстрованих у обл.)</w:t>
            </w:r>
          </w:p>
        </w:tc>
        <w:tc>
          <w:tcPr>
            <w:tcW w:w="1974" w:type="dxa"/>
            <w:shd w:val="clear" w:color="auto" w:fill="auto"/>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69</w:t>
            </w:r>
          </w:p>
        </w:tc>
      </w:tr>
      <w:tr w:rsidR="00126EDA" w:rsidRPr="009E3901" w:rsidTr="00EA155E">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Кількість ліцензій Національної ради, якими володіють місцеві ТРО Харківської області (і зареєстрованих у обл.)</w:t>
            </w:r>
          </w:p>
        </w:tc>
        <w:tc>
          <w:tcPr>
            <w:tcW w:w="1974" w:type="dxa"/>
            <w:shd w:val="clear" w:color="auto" w:fill="auto"/>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87</w:t>
            </w:r>
          </w:p>
        </w:tc>
      </w:tr>
      <w:tr w:rsidR="00437D68" w:rsidRPr="009E3901" w:rsidTr="00455ACD">
        <w:trPr>
          <w:jc w:val="center"/>
        </w:trPr>
        <w:tc>
          <w:tcPr>
            <w:tcW w:w="9493" w:type="dxa"/>
            <w:gridSpan w:val="2"/>
          </w:tcPr>
          <w:p w:rsidR="00437D68" w:rsidRPr="00126EDA" w:rsidRDefault="00437D68" w:rsidP="0094707D">
            <w:pPr>
              <w:spacing w:after="0" w:line="240" w:lineRule="auto"/>
              <w:jc w:val="center"/>
              <w:rPr>
                <w:rFonts w:ascii="Times New Roman" w:hAnsi="Times New Roman" w:cs="Times New Roman"/>
                <w:b/>
                <w:i/>
                <w:sz w:val="28"/>
                <w:szCs w:val="28"/>
              </w:rPr>
            </w:pPr>
            <w:r w:rsidRPr="00126EDA">
              <w:rPr>
                <w:rFonts w:ascii="Times New Roman" w:hAnsi="Times New Roman" w:cs="Times New Roman"/>
                <w:b/>
                <w:i/>
                <w:sz w:val="28"/>
                <w:szCs w:val="28"/>
              </w:rPr>
              <w:t>Місцеві та регіональні ТРО</w:t>
            </w:r>
          </w:p>
        </w:tc>
      </w:tr>
      <w:tr w:rsidR="00126EDA" w:rsidRPr="009E3901" w:rsidTr="00455ACD">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ефірне аналогове телемовлення: місцеве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lang w:val="ru-RU"/>
              </w:rPr>
            </w:pPr>
            <w:r w:rsidRPr="00126EDA">
              <w:rPr>
                <w:rFonts w:ascii="Times New Roman" w:hAnsi="Times New Roman" w:cs="Times New Roman"/>
                <w:sz w:val="28"/>
                <w:szCs w:val="28"/>
                <w:lang w:val="ru-RU"/>
              </w:rPr>
              <w:t>11</w:t>
            </w:r>
          </w:p>
        </w:tc>
      </w:tr>
      <w:tr w:rsidR="00126EDA" w:rsidRPr="009E3901" w:rsidTr="00455ACD">
        <w:trPr>
          <w:jc w:val="center"/>
        </w:trPr>
        <w:tc>
          <w:tcPr>
            <w:tcW w:w="7519" w:type="dxa"/>
          </w:tcPr>
          <w:p w:rsidR="00126EDA" w:rsidRPr="009E3901" w:rsidRDefault="00126EDA" w:rsidP="00126EDA">
            <w:pPr>
              <w:pStyle w:val="a3"/>
              <w:numPr>
                <w:ilvl w:val="0"/>
                <w:numId w:val="45"/>
              </w:numPr>
              <w:spacing w:after="0" w:line="240" w:lineRule="auto"/>
              <w:jc w:val="both"/>
              <w:rPr>
                <w:rFonts w:ascii="Times New Roman" w:hAnsi="Times New Roman" w:cs="Times New Roman"/>
                <w:sz w:val="28"/>
                <w:szCs w:val="28"/>
              </w:rPr>
            </w:pPr>
            <w:r w:rsidRPr="009E3901">
              <w:rPr>
                <w:rFonts w:ascii="Times New Roman" w:hAnsi="Times New Roman" w:cs="Times New Roman"/>
                <w:sz w:val="28"/>
                <w:szCs w:val="28"/>
              </w:rPr>
              <w:t>регіональне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lang w:val="ru-RU"/>
              </w:rPr>
            </w:pPr>
            <w:r w:rsidRPr="00126EDA">
              <w:rPr>
                <w:rFonts w:ascii="Times New Roman" w:hAnsi="Times New Roman" w:cs="Times New Roman"/>
                <w:sz w:val="28"/>
                <w:szCs w:val="28"/>
                <w:lang w:val="ru-RU"/>
              </w:rPr>
              <w:t>1</w:t>
            </w:r>
          </w:p>
        </w:tc>
      </w:tr>
      <w:tr w:rsidR="00126EDA" w:rsidRPr="009E3901" w:rsidTr="00455ACD">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телевізійне мовлення у кабельних мережах: місцеве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6</w:t>
            </w:r>
          </w:p>
        </w:tc>
      </w:tr>
      <w:tr w:rsidR="00126EDA" w:rsidRPr="009E3901" w:rsidTr="00455ACD">
        <w:trPr>
          <w:jc w:val="center"/>
        </w:trPr>
        <w:tc>
          <w:tcPr>
            <w:tcW w:w="7519" w:type="dxa"/>
          </w:tcPr>
          <w:p w:rsidR="00126EDA" w:rsidRPr="009E3901" w:rsidRDefault="00126EDA" w:rsidP="00126EDA">
            <w:pPr>
              <w:pStyle w:val="a3"/>
              <w:numPr>
                <w:ilvl w:val="0"/>
                <w:numId w:val="43"/>
              </w:numPr>
              <w:spacing w:after="0" w:line="240" w:lineRule="auto"/>
              <w:jc w:val="both"/>
              <w:rPr>
                <w:rFonts w:ascii="Times New Roman" w:hAnsi="Times New Roman" w:cs="Times New Roman"/>
                <w:sz w:val="28"/>
                <w:szCs w:val="28"/>
              </w:rPr>
            </w:pPr>
            <w:r w:rsidRPr="009E3901">
              <w:rPr>
                <w:rFonts w:ascii="Times New Roman" w:hAnsi="Times New Roman" w:cs="Times New Roman"/>
                <w:sz w:val="28"/>
                <w:szCs w:val="28"/>
              </w:rPr>
              <w:t>регіональне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1</w:t>
            </w:r>
          </w:p>
        </w:tc>
      </w:tr>
      <w:tr w:rsidR="00126EDA" w:rsidRPr="009E3901" w:rsidTr="00455ACD">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ефірне цифрове телемовлення МХ-5: - місцеве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4</w:t>
            </w:r>
          </w:p>
        </w:tc>
      </w:tr>
      <w:tr w:rsidR="00126EDA" w:rsidRPr="009E3901" w:rsidTr="00455ACD">
        <w:trPr>
          <w:jc w:val="center"/>
        </w:trPr>
        <w:tc>
          <w:tcPr>
            <w:tcW w:w="7519" w:type="dxa"/>
          </w:tcPr>
          <w:p w:rsidR="00126EDA" w:rsidRPr="009E3901" w:rsidRDefault="00126EDA" w:rsidP="00126EDA">
            <w:pPr>
              <w:pStyle w:val="a3"/>
              <w:numPr>
                <w:ilvl w:val="0"/>
                <w:numId w:val="43"/>
              </w:numPr>
              <w:spacing w:after="0" w:line="240" w:lineRule="auto"/>
              <w:jc w:val="both"/>
              <w:rPr>
                <w:rFonts w:ascii="Times New Roman" w:hAnsi="Times New Roman" w:cs="Times New Roman"/>
                <w:sz w:val="28"/>
                <w:szCs w:val="28"/>
              </w:rPr>
            </w:pPr>
            <w:r w:rsidRPr="009E3901">
              <w:rPr>
                <w:rFonts w:ascii="Times New Roman" w:hAnsi="Times New Roman" w:cs="Times New Roman"/>
                <w:sz w:val="28"/>
                <w:szCs w:val="28"/>
              </w:rPr>
              <w:t>регіональне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1</w:t>
            </w:r>
          </w:p>
        </w:tc>
      </w:tr>
      <w:tr w:rsidR="00126EDA" w:rsidRPr="009E3901" w:rsidTr="00455ACD">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супутникове телебачення (зареєстроване в області)</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2</w:t>
            </w:r>
          </w:p>
        </w:tc>
      </w:tr>
      <w:tr w:rsidR="00126EDA" w:rsidRPr="009E3901" w:rsidTr="00455ACD">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ефірне радіомовлення: - місцеве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15</w:t>
            </w:r>
          </w:p>
        </w:tc>
      </w:tr>
      <w:tr w:rsidR="00126EDA" w:rsidRPr="009E3901" w:rsidTr="00455ACD">
        <w:trPr>
          <w:jc w:val="center"/>
        </w:trPr>
        <w:tc>
          <w:tcPr>
            <w:tcW w:w="7519" w:type="dxa"/>
          </w:tcPr>
          <w:p w:rsidR="00126EDA" w:rsidRPr="009E3901" w:rsidRDefault="00126EDA" w:rsidP="00126EDA">
            <w:pPr>
              <w:pStyle w:val="a3"/>
              <w:numPr>
                <w:ilvl w:val="0"/>
                <w:numId w:val="43"/>
              </w:numPr>
              <w:spacing w:after="0" w:line="240" w:lineRule="auto"/>
              <w:jc w:val="both"/>
              <w:rPr>
                <w:rFonts w:ascii="Times New Roman" w:hAnsi="Times New Roman" w:cs="Times New Roman"/>
                <w:sz w:val="28"/>
                <w:szCs w:val="28"/>
              </w:rPr>
            </w:pPr>
            <w:r w:rsidRPr="009E3901">
              <w:rPr>
                <w:rFonts w:ascii="Times New Roman" w:hAnsi="Times New Roman" w:cs="Times New Roman"/>
                <w:sz w:val="28"/>
                <w:szCs w:val="28"/>
              </w:rPr>
              <w:t>регіональне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6</w:t>
            </w:r>
          </w:p>
        </w:tc>
      </w:tr>
      <w:tr w:rsidR="00126EDA" w:rsidRPr="009E3901" w:rsidTr="00455ACD">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проводове радіомовлення: - місцеве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18</w:t>
            </w:r>
          </w:p>
        </w:tc>
      </w:tr>
      <w:tr w:rsidR="00126EDA" w:rsidRPr="009E3901" w:rsidTr="00455ACD">
        <w:trPr>
          <w:jc w:val="center"/>
        </w:trPr>
        <w:tc>
          <w:tcPr>
            <w:tcW w:w="7519" w:type="dxa"/>
          </w:tcPr>
          <w:p w:rsidR="00126EDA" w:rsidRPr="009E3901" w:rsidRDefault="00126EDA" w:rsidP="00126EDA">
            <w:pPr>
              <w:pStyle w:val="a3"/>
              <w:numPr>
                <w:ilvl w:val="0"/>
                <w:numId w:val="43"/>
              </w:numPr>
              <w:spacing w:after="0" w:line="240" w:lineRule="auto"/>
              <w:jc w:val="both"/>
              <w:rPr>
                <w:rFonts w:ascii="Times New Roman" w:hAnsi="Times New Roman" w:cs="Times New Roman"/>
                <w:sz w:val="28"/>
                <w:szCs w:val="28"/>
              </w:rPr>
            </w:pPr>
            <w:r w:rsidRPr="009E3901">
              <w:rPr>
                <w:rFonts w:ascii="Times New Roman" w:hAnsi="Times New Roman" w:cs="Times New Roman"/>
                <w:sz w:val="28"/>
                <w:szCs w:val="28"/>
              </w:rPr>
              <w:t>регіональне</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1</w:t>
            </w:r>
          </w:p>
        </w:tc>
      </w:tr>
      <w:tr w:rsidR="00126EDA" w:rsidRPr="009E3901" w:rsidTr="00EA155E">
        <w:trPr>
          <w:jc w:val="center"/>
        </w:trPr>
        <w:tc>
          <w:tcPr>
            <w:tcW w:w="7519" w:type="dxa"/>
          </w:tcPr>
          <w:p w:rsidR="00126EDA" w:rsidRPr="009E3901" w:rsidRDefault="00126EDA" w:rsidP="00126EDA">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провайдери програмної послуги: - місцеві</w:t>
            </w:r>
          </w:p>
        </w:tc>
        <w:tc>
          <w:tcPr>
            <w:tcW w:w="1974" w:type="dxa"/>
            <w:shd w:val="clear" w:color="auto" w:fill="auto"/>
          </w:tcPr>
          <w:p w:rsidR="00126EDA" w:rsidRPr="00126EDA" w:rsidRDefault="00126EDA" w:rsidP="00126EDA">
            <w:pPr>
              <w:spacing w:after="0" w:line="240" w:lineRule="auto"/>
              <w:jc w:val="center"/>
              <w:rPr>
                <w:rFonts w:ascii="Times New Roman" w:hAnsi="Times New Roman" w:cs="Times New Roman"/>
                <w:sz w:val="28"/>
                <w:szCs w:val="28"/>
                <w:lang w:val="ru-RU"/>
              </w:rPr>
            </w:pPr>
            <w:r w:rsidRPr="00126EDA">
              <w:rPr>
                <w:rFonts w:ascii="Times New Roman" w:hAnsi="Times New Roman" w:cs="Times New Roman"/>
                <w:sz w:val="28"/>
                <w:szCs w:val="28"/>
                <w:lang w:val="ru-RU"/>
              </w:rPr>
              <w:t>25</w:t>
            </w:r>
          </w:p>
        </w:tc>
      </w:tr>
      <w:tr w:rsidR="00126EDA" w:rsidRPr="009E3901" w:rsidTr="00455ACD">
        <w:trPr>
          <w:jc w:val="center"/>
        </w:trPr>
        <w:tc>
          <w:tcPr>
            <w:tcW w:w="7519" w:type="dxa"/>
          </w:tcPr>
          <w:p w:rsidR="00126EDA" w:rsidRPr="009E3901" w:rsidRDefault="00126EDA" w:rsidP="00126EDA">
            <w:pPr>
              <w:pStyle w:val="a3"/>
              <w:numPr>
                <w:ilvl w:val="0"/>
                <w:numId w:val="43"/>
              </w:numPr>
              <w:spacing w:after="0" w:line="240" w:lineRule="auto"/>
              <w:jc w:val="both"/>
              <w:rPr>
                <w:rFonts w:ascii="Times New Roman" w:hAnsi="Times New Roman" w:cs="Times New Roman"/>
                <w:sz w:val="28"/>
                <w:szCs w:val="28"/>
              </w:rPr>
            </w:pPr>
            <w:r w:rsidRPr="009E3901">
              <w:rPr>
                <w:rFonts w:ascii="Times New Roman" w:hAnsi="Times New Roman" w:cs="Times New Roman"/>
                <w:sz w:val="28"/>
                <w:szCs w:val="28"/>
              </w:rPr>
              <w:t>регіональні</w:t>
            </w:r>
          </w:p>
        </w:tc>
        <w:tc>
          <w:tcPr>
            <w:tcW w:w="1974" w:type="dxa"/>
          </w:tcPr>
          <w:p w:rsidR="00126EDA" w:rsidRPr="00126EDA" w:rsidRDefault="00126EDA" w:rsidP="00126EDA">
            <w:pPr>
              <w:spacing w:after="0" w:line="240" w:lineRule="auto"/>
              <w:jc w:val="center"/>
              <w:rPr>
                <w:rFonts w:ascii="Times New Roman" w:hAnsi="Times New Roman" w:cs="Times New Roman"/>
                <w:sz w:val="28"/>
                <w:szCs w:val="28"/>
              </w:rPr>
            </w:pPr>
            <w:r w:rsidRPr="00126EDA">
              <w:rPr>
                <w:rFonts w:ascii="Times New Roman" w:hAnsi="Times New Roman" w:cs="Times New Roman"/>
                <w:sz w:val="28"/>
                <w:szCs w:val="28"/>
              </w:rPr>
              <w:t>7</w:t>
            </w:r>
          </w:p>
        </w:tc>
      </w:tr>
    </w:tbl>
    <w:p w:rsidR="002E6BF6" w:rsidRDefault="002E6BF6" w:rsidP="00437D68">
      <w:pPr>
        <w:spacing w:after="0" w:line="240" w:lineRule="auto"/>
        <w:ind w:firstLine="567"/>
        <w:jc w:val="both"/>
        <w:rPr>
          <w:rFonts w:ascii="Times New Roman" w:hAnsi="Times New Roman" w:cs="Times New Roman"/>
          <w:sz w:val="28"/>
          <w:szCs w:val="28"/>
        </w:rPr>
      </w:pPr>
    </w:p>
    <w:p w:rsidR="002E6BF6" w:rsidRDefault="002E6BF6"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lastRenderedPageBreak/>
        <w:t>Зміни, які відбулися протягом 201</w:t>
      </w:r>
      <w:r w:rsidR="00126EDA">
        <w:rPr>
          <w:rFonts w:ascii="Times New Roman" w:hAnsi="Times New Roman" w:cs="Times New Roman"/>
          <w:sz w:val="28"/>
          <w:szCs w:val="28"/>
        </w:rPr>
        <w:t>8</w:t>
      </w:r>
      <w:r w:rsidRPr="009E3901">
        <w:rPr>
          <w:rFonts w:ascii="Times New Roman" w:hAnsi="Times New Roman" w:cs="Times New Roman"/>
          <w:sz w:val="28"/>
          <w:szCs w:val="28"/>
        </w:rPr>
        <w:t xml:space="preserve"> року:</w:t>
      </w:r>
    </w:p>
    <w:p w:rsidR="00126EDA" w:rsidRPr="000666C4" w:rsidRDefault="00126EDA" w:rsidP="00126EDA">
      <w:pPr>
        <w:spacing w:after="0" w:line="240" w:lineRule="auto"/>
        <w:ind w:firstLine="567"/>
        <w:jc w:val="both"/>
        <w:rPr>
          <w:rFonts w:ascii="Times New Roman" w:hAnsi="Times New Roman" w:cs="Times New Roman"/>
          <w:sz w:val="28"/>
          <w:szCs w:val="28"/>
        </w:rPr>
      </w:pPr>
      <w:r w:rsidRPr="000666C4">
        <w:rPr>
          <w:rFonts w:ascii="Times New Roman" w:hAnsi="Times New Roman" w:cs="Times New Roman"/>
          <w:sz w:val="28"/>
          <w:szCs w:val="28"/>
        </w:rPr>
        <w:t xml:space="preserve">- у Харківській області з’явилися </w:t>
      </w:r>
      <w:r w:rsidRPr="000666C4">
        <w:rPr>
          <w:rFonts w:ascii="Times New Roman" w:hAnsi="Times New Roman" w:cs="Times New Roman"/>
          <w:b/>
          <w:sz w:val="28"/>
          <w:szCs w:val="28"/>
        </w:rPr>
        <w:t>4</w:t>
      </w:r>
      <w:r w:rsidRPr="000666C4">
        <w:rPr>
          <w:rFonts w:ascii="Times New Roman" w:hAnsi="Times New Roman" w:cs="Times New Roman"/>
          <w:sz w:val="28"/>
          <w:szCs w:val="28"/>
        </w:rPr>
        <w:t xml:space="preserve"> нові компанії – ТОВ «ТРК «Слобожанське ФМ», м. Харків, ТОВ «ТРК «ДАНІ-ТЕПЛОЦЕНТР», м. Балаклія, КП «Зачепилівська радіокомпанія «Обрії» Зачепилівської районної ради, смт Зачепилівка, Близнюківське районне спеціалізоване підприємство «ГОСПОДАР», смт Близнюки; це все радіоорганізації ефірного мовлення;</w:t>
      </w:r>
    </w:p>
    <w:p w:rsidR="00126EDA" w:rsidRPr="000666C4" w:rsidRDefault="00126EDA" w:rsidP="00126EDA">
      <w:pPr>
        <w:spacing w:after="0" w:line="240" w:lineRule="auto"/>
        <w:ind w:firstLine="567"/>
        <w:jc w:val="both"/>
        <w:rPr>
          <w:rFonts w:ascii="Times New Roman" w:hAnsi="Times New Roman" w:cs="Times New Roman"/>
          <w:sz w:val="28"/>
          <w:szCs w:val="28"/>
        </w:rPr>
      </w:pPr>
      <w:r w:rsidRPr="000666C4">
        <w:rPr>
          <w:rFonts w:ascii="Times New Roman" w:hAnsi="Times New Roman" w:cs="Times New Roman"/>
          <w:sz w:val="28"/>
          <w:szCs w:val="28"/>
        </w:rPr>
        <w:t xml:space="preserve">- отримала ліцензію на мовлення у багатоканальній мережі МХ-5 </w:t>
      </w:r>
      <w:r w:rsidRPr="000666C4">
        <w:rPr>
          <w:rFonts w:ascii="Times New Roman" w:hAnsi="Times New Roman" w:cs="Times New Roman"/>
          <w:b/>
          <w:sz w:val="28"/>
          <w:szCs w:val="28"/>
        </w:rPr>
        <w:t>1</w:t>
      </w:r>
      <w:r w:rsidRPr="000666C4">
        <w:rPr>
          <w:rFonts w:ascii="Times New Roman" w:hAnsi="Times New Roman" w:cs="Times New Roman"/>
          <w:sz w:val="28"/>
          <w:szCs w:val="28"/>
        </w:rPr>
        <w:t xml:space="preserve"> компанія – ТОВ «ТРК «СІМОН», м. Харків; </w:t>
      </w:r>
    </w:p>
    <w:p w:rsidR="00126EDA" w:rsidRPr="000666C4" w:rsidRDefault="00126EDA" w:rsidP="00126EDA">
      <w:pPr>
        <w:spacing w:after="0" w:line="240" w:lineRule="auto"/>
        <w:ind w:firstLine="567"/>
        <w:jc w:val="both"/>
        <w:rPr>
          <w:rFonts w:ascii="Times New Roman" w:hAnsi="Times New Roman" w:cs="Times New Roman"/>
          <w:sz w:val="28"/>
          <w:szCs w:val="28"/>
        </w:rPr>
      </w:pPr>
      <w:r w:rsidRPr="000666C4">
        <w:rPr>
          <w:rFonts w:ascii="Times New Roman" w:hAnsi="Times New Roman" w:cs="Times New Roman"/>
          <w:sz w:val="28"/>
          <w:szCs w:val="28"/>
        </w:rPr>
        <w:t xml:space="preserve">- отримали ліцензію на ефірне радіомовлення </w:t>
      </w:r>
      <w:r w:rsidRPr="000666C4">
        <w:rPr>
          <w:rFonts w:ascii="Times New Roman" w:hAnsi="Times New Roman" w:cs="Times New Roman"/>
          <w:b/>
          <w:sz w:val="28"/>
          <w:szCs w:val="28"/>
        </w:rPr>
        <w:t>8</w:t>
      </w:r>
      <w:r w:rsidRPr="000666C4">
        <w:rPr>
          <w:rFonts w:ascii="Times New Roman" w:hAnsi="Times New Roman" w:cs="Times New Roman"/>
          <w:sz w:val="28"/>
          <w:szCs w:val="28"/>
        </w:rPr>
        <w:t xml:space="preserve"> компаній – Редакція Шевченківського районного радіомовлення, смт Шевченкове, Комунальна установа «Редакція Вовчанського районного радіомовлення», м. Вовчанськ, Комунальне підприємство Балаклійської районної ради «Телерадіокомпанія «Оріана», м. Балаклія, Телерадіокомпанія «Лозова», м. Лозова, ТОВ «ТРК «Слобожанське ФМ», м. Харків, ТОВ «ТРК «ДАНІ-ТЕПЛОЦЕНТР», м. Балаклія, КП «Зачепилівська радіокомпанія «Обрії» Зачепилівської районної ради, смт Зачепилівка, Близнюківське районне спеціалізоване підприємство «ГОСПОДАР», смт Близнюки;</w:t>
      </w:r>
    </w:p>
    <w:p w:rsidR="00126EDA" w:rsidRPr="000666C4" w:rsidRDefault="00126EDA" w:rsidP="00126EDA">
      <w:pPr>
        <w:spacing w:after="0" w:line="240" w:lineRule="auto"/>
        <w:ind w:firstLine="567"/>
        <w:jc w:val="both"/>
        <w:rPr>
          <w:rFonts w:ascii="Times New Roman" w:hAnsi="Times New Roman" w:cs="Times New Roman"/>
          <w:sz w:val="28"/>
          <w:szCs w:val="28"/>
        </w:rPr>
      </w:pPr>
      <w:r w:rsidRPr="000666C4">
        <w:rPr>
          <w:rFonts w:ascii="Times New Roman" w:hAnsi="Times New Roman" w:cs="Times New Roman"/>
          <w:sz w:val="28"/>
          <w:szCs w:val="28"/>
        </w:rPr>
        <w:t>- анульовано ліцензію на ефірне радіомовлення 1 компанії – ТОВ «ТРК «Сігма», м. Лозова;</w:t>
      </w:r>
    </w:p>
    <w:p w:rsidR="00126EDA" w:rsidRDefault="00126EDA" w:rsidP="00126EDA">
      <w:pPr>
        <w:spacing w:after="0" w:line="240" w:lineRule="auto"/>
        <w:ind w:firstLine="567"/>
        <w:jc w:val="both"/>
        <w:rPr>
          <w:rFonts w:ascii="Times New Roman" w:hAnsi="Times New Roman" w:cs="Times New Roman"/>
          <w:sz w:val="28"/>
          <w:szCs w:val="28"/>
        </w:rPr>
      </w:pPr>
      <w:r w:rsidRPr="000666C4">
        <w:rPr>
          <w:rFonts w:ascii="Times New Roman" w:hAnsi="Times New Roman" w:cs="Times New Roman"/>
          <w:sz w:val="28"/>
          <w:szCs w:val="28"/>
        </w:rPr>
        <w:t>З різних причин не працюють радіокомпанії КП «Вісті Дергачівщини», провайдери програмної послуги ТОВ «Тоніс-Ізюм», ФОП Войнов С. М., ТОВ «МЕДІАНЕТ-ІНВЕСТ», ТОВ «</w:t>
      </w:r>
      <w:r w:rsidRPr="000666C4">
        <w:rPr>
          <w:rFonts w:ascii="Times New Roman" w:hAnsi="Times New Roman" w:cs="Times New Roman"/>
          <w:sz w:val="28"/>
          <w:szCs w:val="28"/>
          <w:lang w:val="en-US"/>
        </w:rPr>
        <w:t>IT</w:t>
      </w:r>
      <w:r w:rsidRPr="000666C4">
        <w:rPr>
          <w:rFonts w:ascii="Times New Roman" w:hAnsi="Times New Roman" w:cs="Times New Roman"/>
          <w:sz w:val="28"/>
          <w:szCs w:val="28"/>
        </w:rPr>
        <w:t>.Сервіс», ТОВ «ТРК «Епсілон ТВ».</w:t>
      </w:r>
      <w:r>
        <w:rPr>
          <w:rFonts w:ascii="Times New Roman" w:hAnsi="Times New Roman" w:cs="Times New Roman"/>
          <w:sz w:val="28"/>
          <w:szCs w:val="28"/>
        </w:rPr>
        <w:t xml:space="preserve"> </w:t>
      </w:r>
    </w:p>
    <w:p w:rsidR="00126EDA" w:rsidRPr="0092479E" w:rsidRDefault="00126EDA" w:rsidP="00126EDA">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center"/>
        <w:rPr>
          <w:rFonts w:ascii="Times New Roman" w:hAnsi="Times New Roman" w:cs="Times New Roman"/>
          <w:sz w:val="28"/>
          <w:szCs w:val="28"/>
        </w:rPr>
      </w:pPr>
      <w:r w:rsidRPr="009E3901">
        <w:rPr>
          <w:rFonts w:ascii="Times New Roman" w:hAnsi="Times New Roman" w:cs="Times New Roman"/>
          <w:b/>
          <w:sz w:val="28"/>
          <w:szCs w:val="28"/>
        </w:rPr>
        <w:t>Захист телерадіоінформаційного простору</w:t>
      </w:r>
    </w:p>
    <w:p w:rsidR="00437D68" w:rsidRPr="009E3901" w:rsidRDefault="00F75A27"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Як і минулого року</w:t>
      </w:r>
      <w:r w:rsidR="00523798">
        <w:rPr>
          <w:rFonts w:ascii="Times New Roman" w:hAnsi="Times New Roman" w:cs="Times New Roman"/>
          <w:sz w:val="28"/>
          <w:szCs w:val="28"/>
        </w:rPr>
        <w:t>,</w:t>
      </w:r>
      <w:r w:rsidRPr="009E3901">
        <w:rPr>
          <w:rFonts w:ascii="Times New Roman" w:hAnsi="Times New Roman" w:cs="Times New Roman"/>
          <w:sz w:val="28"/>
          <w:szCs w:val="28"/>
        </w:rPr>
        <w:t xml:space="preserve"> г</w:t>
      </w:r>
      <w:r w:rsidR="00437D68" w:rsidRPr="009E3901">
        <w:rPr>
          <w:rFonts w:ascii="Times New Roman" w:hAnsi="Times New Roman" w:cs="Times New Roman"/>
          <w:sz w:val="28"/>
          <w:szCs w:val="28"/>
        </w:rPr>
        <w:t xml:space="preserve">оловною проблемою і загрозою залишається можливість прийому </w:t>
      </w:r>
      <w:r w:rsidR="0008606E" w:rsidRPr="009E3901">
        <w:rPr>
          <w:rFonts w:ascii="Times New Roman" w:hAnsi="Times New Roman" w:cs="Times New Roman"/>
          <w:sz w:val="28"/>
          <w:szCs w:val="28"/>
        </w:rPr>
        <w:t xml:space="preserve">на території Харківської області </w:t>
      </w:r>
      <w:r w:rsidR="00437D68" w:rsidRPr="009E3901">
        <w:rPr>
          <w:rFonts w:ascii="Times New Roman" w:hAnsi="Times New Roman" w:cs="Times New Roman"/>
          <w:sz w:val="28"/>
          <w:szCs w:val="28"/>
        </w:rPr>
        <w:t xml:space="preserve">телерадіопрограм транскордонного мовлення країни-агресора. За наявною інформацією, у прикордонних населених пунктах області </w:t>
      </w:r>
      <w:r w:rsidR="00D96988" w:rsidRPr="009E3901">
        <w:rPr>
          <w:rFonts w:ascii="Times New Roman" w:hAnsi="Times New Roman" w:cs="Times New Roman"/>
          <w:sz w:val="28"/>
          <w:szCs w:val="28"/>
        </w:rPr>
        <w:t>(в основному</w:t>
      </w:r>
      <w:r w:rsidR="00523798">
        <w:rPr>
          <w:rFonts w:ascii="Times New Roman" w:hAnsi="Times New Roman" w:cs="Times New Roman"/>
          <w:sz w:val="28"/>
          <w:szCs w:val="28"/>
        </w:rPr>
        <w:t>,</w:t>
      </w:r>
      <w:r w:rsidR="00D96988" w:rsidRPr="009E3901">
        <w:rPr>
          <w:rFonts w:ascii="Times New Roman" w:hAnsi="Times New Roman" w:cs="Times New Roman"/>
          <w:sz w:val="28"/>
          <w:szCs w:val="28"/>
        </w:rPr>
        <w:t xml:space="preserve"> Вовчанський, Великобурлуцький, Дворічанський, Куп’янський, Шевченківський, Печенізький, Дергачівський, Золочівський, Богодухівський, Краснокутський, Харківський райони) </w:t>
      </w:r>
      <w:r w:rsidR="00437D68" w:rsidRPr="009E3901">
        <w:rPr>
          <w:rFonts w:ascii="Times New Roman" w:hAnsi="Times New Roman" w:cs="Times New Roman"/>
          <w:sz w:val="28"/>
          <w:szCs w:val="28"/>
        </w:rPr>
        <w:t>є фактична можливість перегляду та/або прослуховування телерадіопрограм російських мовників з ретрансляторів, встановлених у м.м.</w:t>
      </w:r>
      <w:r w:rsidR="00523798">
        <w:rPr>
          <w:rFonts w:ascii="Times New Roman" w:hAnsi="Times New Roman" w:cs="Times New Roman"/>
          <w:sz w:val="28"/>
          <w:szCs w:val="28"/>
        </w:rPr>
        <w:t> </w:t>
      </w:r>
      <w:r w:rsidR="00437D68" w:rsidRPr="009E3901">
        <w:rPr>
          <w:rFonts w:ascii="Times New Roman" w:hAnsi="Times New Roman" w:cs="Times New Roman"/>
          <w:sz w:val="28"/>
          <w:szCs w:val="28"/>
        </w:rPr>
        <w:t>Бєлгород, Шебекіне, Валуйки Російської Федерації (див. матеріали Звіту представника за 2016</w:t>
      </w:r>
      <w:r w:rsidR="00E22AA7" w:rsidRPr="009E3901">
        <w:rPr>
          <w:rFonts w:ascii="Times New Roman" w:hAnsi="Times New Roman" w:cs="Times New Roman"/>
          <w:sz w:val="28"/>
          <w:szCs w:val="28"/>
        </w:rPr>
        <w:t>, 2017</w:t>
      </w:r>
      <w:r w:rsidR="00523798">
        <w:rPr>
          <w:rFonts w:ascii="Times New Roman" w:hAnsi="Times New Roman" w:cs="Times New Roman"/>
          <w:sz w:val="28"/>
          <w:szCs w:val="28"/>
        </w:rPr>
        <w:t xml:space="preserve"> </w:t>
      </w:r>
      <w:r w:rsidR="00437D68" w:rsidRPr="009E3901">
        <w:rPr>
          <w:rFonts w:ascii="Times New Roman" w:hAnsi="Times New Roman" w:cs="Times New Roman"/>
          <w:sz w:val="28"/>
          <w:szCs w:val="28"/>
        </w:rPr>
        <w:t>р</w:t>
      </w:r>
      <w:r w:rsidR="00E22AA7" w:rsidRPr="009E3901">
        <w:rPr>
          <w:rFonts w:ascii="Times New Roman" w:hAnsi="Times New Roman" w:cs="Times New Roman"/>
          <w:sz w:val="28"/>
          <w:szCs w:val="28"/>
        </w:rPr>
        <w:t>р</w:t>
      </w:r>
      <w:r w:rsidR="00437D68" w:rsidRPr="009E3901">
        <w:rPr>
          <w:rFonts w:ascii="Times New Roman" w:hAnsi="Times New Roman" w:cs="Times New Roman"/>
          <w:sz w:val="28"/>
          <w:szCs w:val="28"/>
        </w:rPr>
        <w:t xml:space="preserve">.). </w:t>
      </w:r>
      <w:r w:rsidR="0008606E" w:rsidRPr="009E3901">
        <w:rPr>
          <w:rFonts w:ascii="Times New Roman" w:hAnsi="Times New Roman" w:cs="Times New Roman"/>
          <w:sz w:val="28"/>
          <w:szCs w:val="28"/>
        </w:rPr>
        <w:t>Р</w:t>
      </w:r>
      <w:r w:rsidR="00437D68" w:rsidRPr="009E3901">
        <w:rPr>
          <w:rFonts w:ascii="Times New Roman" w:hAnsi="Times New Roman" w:cs="Times New Roman"/>
          <w:sz w:val="28"/>
          <w:szCs w:val="28"/>
        </w:rPr>
        <w:t>обочо</w:t>
      </w:r>
      <w:r w:rsidR="0008606E" w:rsidRPr="009E3901">
        <w:rPr>
          <w:rFonts w:ascii="Times New Roman" w:hAnsi="Times New Roman" w:cs="Times New Roman"/>
          <w:sz w:val="28"/>
          <w:szCs w:val="28"/>
        </w:rPr>
        <w:t>ю</w:t>
      </w:r>
      <w:r w:rsidR="00437D68" w:rsidRPr="009E3901">
        <w:rPr>
          <w:rFonts w:ascii="Times New Roman" w:hAnsi="Times New Roman" w:cs="Times New Roman"/>
          <w:sz w:val="28"/>
          <w:szCs w:val="28"/>
        </w:rPr>
        <w:t xml:space="preserve"> груп</w:t>
      </w:r>
      <w:r w:rsidR="0008606E" w:rsidRPr="009E3901">
        <w:rPr>
          <w:rFonts w:ascii="Times New Roman" w:hAnsi="Times New Roman" w:cs="Times New Roman"/>
          <w:sz w:val="28"/>
          <w:szCs w:val="28"/>
        </w:rPr>
        <w:t>ою</w:t>
      </w:r>
      <w:r w:rsidR="00437D68" w:rsidRPr="009E3901">
        <w:rPr>
          <w:rFonts w:ascii="Times New Roman" w:hAnsi="Times New Roman" w:cs="Times New Roman"/>
          <w:sz w:val="28"/>
          <w:szCs w:val="28"/>
        </w:rPr>
        <w:t xml:space="preserve"> з вирішення проблемних питань інформаційної безпеки та розвитку інформаційного простору при Харківській ОДА було </w:t>
      </w:r>
      <w:r w:rsidR="0008606E" w:rsidRPr="009E3901">
        <w:rPr>
          <w:rFonts w:ascii="Times New Roman" w:hAnsi="Times New Roman" w:cs="Times New Roman"/>
          <w:sz w:val="28"/>
          <w:szCs w:val="28"/>
        </w:rPr>
        <w:t>запропоновано</w:t>
      </w:r>
      <w:r w:rsidR="00437D68" w:rsidRPr="009E3901">
        <w:rPr>
          <w:rFonts w:ascii="Times New Roman" w:hAnsi="Times New Roman" w:cs="Times New Roman"/>
          <w:sz w:val="28"/>
          <w:szCs w:val="28"/>
        </w:rPr>
        <w:t xml:space="preserve"> будівництво телерадіотрансляційної вежі у Вовчанському районі Харківської області з метою покриття прикордоння теле</w:t>
      </w:r>
      <w:r w:rsidR="008B6DDE" w:rsidRPr="009E3901">
        <w:rPr>
          <w:rFonts w:ascii="Times New Roman" w:hAnsi="Times New Roman" w:cs="Times New Roman"/>
          <w:sz w:val="28"/>
          <w:szCs w:val="28"/>
        </w:rPr>
        <w:t>-</w:t>
      </w:r>
      <w:r w:rsidR="00437D68" w:rsidRPr="009E3901">
        <w:rPr>
          <w:rFonts w:ascii="Times New Roman" w:hAnsi="Times New Roman" w:cs="Times New Roman"/>
          <w:sz w:val="28"/>
          <w:szCs w:val="28"/>
        </w:rPr>
        <w:t xml:space="preserve"> і радіосигналом українських мовників. </w:t>
      </w:r>
    </w:p>
    <w:p w:rsidR="00844B35" w:rsidRPr="009E3901" w:rsidRDefault="000666C4" w:rsidP="00844B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листопаді 2018 р.</w:t>
      </w:r>
      <w:r w:rsidR="00844B35" w:rsidRPr="009E3901">
        <w:rPr>
          <w:rFonts w:ascii="Times New Roman" w:hAnsi="Times New Roman" w:cs="Times New Roman"/>
          <w:sz w:val="28"/>
          <w:szCs w:val="28"/>
        </w:rPr>
        <w:t xml:space="preserve"> у взаємодії з працівниками СБУ у Харківській області перевірено можливість прийому мовлення ДНР на частоті 99.0 у м. Лозова Харківської області. Впевненого прийому мовлення на 99.0 у Лозовій немає, але зафіксовано сигнал радіо "Республіка" на </w:t>
      </w:r>
      <w:r w:rsidR="00844B35" w:rsidRPr="00E15799">
        <w:rPr>
          <w:rFonts w:ascii="Times New Roman" w:hAnsi="Times New Roman" w:cs="Times New Roman"/>
          <w:sz w:val="28"/>
          <w:szCs w:val="28"/>
        </w:rPr>
        <w:t>ок</w:t>
      </w:r>
      <w:r w:rsidR="00523798" w:rsidRPr="00E15799">
        <w:rPr>
          <w:rFonts w:ascii="Times New Roman" w:hAnsi="Times New Roman" w:cs="Times New Roman"/>
          <w:sz w:val="28"/>
          <w:szCs w:val="28"/>
        </w:rPr>
        <w:t>олиц</w:t>
      </w:r>
      <w:r w:rsidR="00E33FB5" w:rsidRPr="00E15799">
        <w:rPr>
          <w:rFonts w:ascii="Times New Roman" w:hAnsi="Times New Roman" w:cs="Times New Roman"/>
          <w:sz w:val="28"/>
          <w:szCs w:val="28"/>
        </w:rPr>
        <w:t>і</w:t>
      </w:r>
      <w:r w:rsidR="00844B35" w:rsidRPr="009E3901">
        <w:rPr>
          <w:rFonts w:ascii="Times New Roman" w:hAnsi="Times New Roman" w:cs="Times New Roman"/>
          <w:sz w:val="28"/>
          <w:szCs w:val="28"/>
        </w:rPr>
        <w:t xml:space="preserve"> Лозової, тобто за певних умов, або якщо застосовувати пристрої посилення, сигнал спіймати можливо, хоча відстань від м. Лозова до м. Донецьк </w:t>
      </w:r>
      <w:r w:rsidR="00E33FB5">
        <w:rPr>
          <w:rFonts w:ascii="Times New Roman" w:hAnsi="Times New Roman" w:cs="Times New Roman"/>
          <w:sz w:val="28"/>
          <w:szCs w:val="28"/>
        </w:rPr>
        <w:t xml:space="preserve">– </w:t>
      </w:r>
      <w:r w:rsidR="00844B35" w:rsidRPr="009E3901">
        <w:rPr>
          <w:rFonts w:ascii="Times New Roman" w:hAnsi="Times New Roman" w:cs="Times New Roman"/>
          <w:sz w:val="28"/>
          <w:szCs w:val="28"/>
        </w:rPr>
        <w:t>близько</w:t>
      </w:r>
      <w:r w:rsidR="00E33FB5">
        <w:rPr>
          <w:rFonts w:ascii="Times New Roman" w:hAnsi="Times New Roman" w:cs="Times New Roman"/>
          <w:sz w:val="28"/>
          <w:szCs w:val="28"/>
        </w:rPr>
        <w:t xml:space="preserve"> </w:t>
      </w:r>
      <w:r w:rsidR="00844B35" w:rsidRPr="009E3901">
        <w:rPr>
          <w:rFonts w:ascii="Times New Roman" w:hAnsi="Times New Roman" w:cs="Times New Roman"/>
          <w:sz w:val="28"/>
          <w:szCs w:val="28"/>
        </w:rPr>
        <w:t>200 км. Означені проблеми ворожого мовлення можна вирішувати або глушінням, або здійсненням більш потужного і якісного українського мовлення.</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lastRenderedPageBreak/>
        <w:t xml:space="preserve">Представництво постійно відстежує мовлення РФ на прикордонній території Харківської області, де фіксується можливість прийому близько 20 телеканалів та </w:t>
      </w:r>
      <w:r w:rsidR="00D96988" w:rsidRPr="009E3901">
        <w:rPr>
          <w:rFonts w:ascii="Times New Roman" w:hAnsi="Times New Roman" w:cs="Times New Roman"/>
          <w:sz w:val="28"/>
          <w:szCs w:val="28"/>
        </w:rPr>
        <w:t>25</w:t>
      </w:r>
      <w:r w:rsidRPr="009E3901">
        <w:rPr>
          <w:rFonts w:ascii="Times New Roman" w:hAnsi="Times New Roman" w:cs="Times New Roman"/>
          <w:sz w:val="28"/>
          <w:szCs w:val="28"/>
        </w:rPr>
        <w:t xml:space="preserve"> </w:t>
      </w:r>
      <w:r w:rsidR="008B4C81" w:rsidRPr="009E3901">
        <w:rPr>
          <w:rFonts w:ascii="Times New Roman" w:hAnsi="Times New Roman" w:cs="Times New Roman"/>
          <w:sz w:val="28"/>
          <w:szCs w:val="28"/>
        </w:rPr>
        <w:t>FM-</w:t>
      </w:r>
      <w:r w:rsidRPr="009E3901">
        <w:rPr>
          <w:rFonts w:ascii="Times New Roman" w:hAnsi="Times New Roman" w:cs="Times New Roman"/>
          <w:sz w:val="28"/>
          <w:szCs w:val="28"/>
        </w:rPr>
        <w:t xml:space="preserve">радіоканалів країни-агресора. Також проводиться вивчення «білих плям» цифрового та </w:t>
      </w:r>
      <w:r w:rsidR="008B4C81" w:rsidRPr="009E3901">
        <w:rPr>
          <w:rFonts w:ascii="Times New Roman" w:hAnsi="Times New Roman" w:cs="Times New Roman"/>
          <w:sz w:val="28"/>
          <w:szCs w:val="28"/>
        </w:rPr>
        <w:t>FM</w:t>
      </w:r>
      <w:r w:rsidRPr="009E3901">
        <w:rPr>
          <w:rFonts w:ascii="Times New Roman" w:hAnsi="Times New Roman" w:cs="Times New Roman"/>
          <w:sz w:val="28"/>
          <w:szCs w:val="28"/>
        </w:rPr>
        <w:t>-мовлення</w:t>
      </w:r>
      <w:r w:rsidR="00414B2D" w:rsidRPr="009E3901">
        <w:rPr>
          <w:rFonts w:ascii="Times New Roman" w:hAnsi="Times New Roman" w:cs="Times New Roman"/>
          <w:sz w:val="28"/>
          <w:szCs w:val="28"/>
        </w:rPr>
        <w:t>,</w:t>
      </w:r>
      <w:r w:rsidRPr="009E3901">
        <w:rPr>
          <w:rFonts w:ascii="Times New Roman" w:hAnsi="Times New Roman" w:cs="Times New Roman"/>
          <w:sz w:val="28"/>
          <w:szCs w:val="28"/>
        </w:rPr>
        <w:t xml:space="preserve"> оновлення інформації стосовно проблемних населених пунктів, де є аналогове телебачення, але відсутнє цифрове покриття.</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jc w:val="center"/>
        <w:rPr>
          <w:rFonts w:ascii="Times New Roman" w:hAnsi="Times New Roman" w:cs="Times New Roman"/>
          <w:b/>
          <w:sz w:val="28"/>
          <w:szCs w:val="28"/>
        </w:rPr>
      </w:pPr>
      <w:r w:rsidRPr="009E3901">
        <w:rPr>
          <w:rFonts w:ascii="Times New Roman" w:hAnsi="Times New Roman" w:cs="Times New Roman"/>
          <w:b/>
          <w:sz w:val="28"/>
          <w:szCs w:val="28"/>
        </w:rPr>
        <w:t>Розвиток каналів та мереж мовлення</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Пріоритетом у роботі представництва </w:t>
      </w:r>
      <w:r w:rsidR="002A5C45" w:rsidRPr="009E3901">
        <w:rPr>
          <w:rFonts w:ascii="Times New Roman" w:hAnsi="Times New Roman" w:cs="Times New Roman"/>
          <w:sz w:val="28"/>
          <w:szCs w:val="28"/>
        </w:rPr>
        <w:t>у 2018 році було</w:t>
      </w:r>
      <w:r w:rsidRPr="009E3901">
        <w:rPr>
          <w:rFonts w:ascii="Times New Roman" w:hAnsi="Times New Roman" w:cs="Times New Roman"/>
          <w:sz w:val="28"/>
          <w:szCs w:val="28"/>
        </w:rPr>
        <w:t xml:space="preserve"> створення мережі мовлення громад. Представником було розіслано матеріали щодо переходу редакцій проводового мовлення на </w:t>
      </w:r>
      <w:r w:rsidR="008B6DDE" w:rsidRPr="009E3901">
        <w:rPr>
          <w:rFonts w:ascii="Times New Roman" w:hAnsi="Times New Roman" w:cs="Times New Roman"/>
          <w:sz w:val="28"/>
          <w:szCs w:val="28"/>
        </w:rPr>
        <w:t>FM</w:t>
      </w:r>
      <w:r w:rsidRPr="009E3901">
        <w:rPr>
          <w:rFonts w:ascii="Times New Roman" w:hAnsi="Times New Roman" w:cs="Times New Roman"/>
          <w:sz w:val="28"/>
          <w:szCs w:val="28"/>
        </w:rPr>
        <w:t>-мовлення, покрокову інструкцію, розроблену Національною радою, щодо спрощення процедури і допомоги переходу до мовлення громад (малопотужного FM-радіо) мовникам регіону, поінформовано про перспективи переходу на малопотужне мовлення голів обласної ради та ХО</w:t>
      </w:r>
      <w:r w:rsidR="008B6DDE" w:rsidRPr="009E3901">
        <w:rPr>
          <w:rFonts w:ascii="Times New Roman" w:hAnsi="Times New Roman" w:cs="Times New Roman"/>
          <w:sz w:val="28"/>
          <w:szCs w:val="28"/>
        </w:rPr>
        <w:t>Д</w:t>
      </w:r>
      <w:r w:rsidRPr="009E3901">
        <w:rPr>
          <w:rFonts w:ascii="Times New Roman" w:hAnsi="Times New Roman" w:cs="Times New Roman"/>
          <w:sz w:val="28"/>
          <w:szCs w:val="28"/>
        </w:rPr>
        <w:t>А, голів РДА листами та під час зустрічей із представниками громад.</w:t>
      </w:r>
    </w:p>
    <w:p w:rsidR="0068690E"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У Харківській області </w:t>
      </w:r>
      <w:r w:rsidR="002A5C45" w:rsidRPr="009E3901">
        <w:rPr>
          <w:rFonts w:ascii="Times New Roman" w:hAnsi="Times New Roman" w:cs="Times New Roman"/>
          <w:sz w:val="28"/>
          <w:szCs w:val="28"/>
        </w:rPr>
        <w:t>були</w:t>
      </w:r>
      <w:r w:rsidRPr="009E3901">
        <w:rPr>
          <w:rFonts w:ascii="Times New Roman" w:hAnsi="Times New Roman" w:cs="Times New Roman"/>
          <w:sz w:val="28"/>
          <w:szCs w:val="28"/>
        </w:rPr>
        <w:t xml:space="preserve"> прораховані FM-частоти</w:t>
      </w:r>
      <w:r w:rsidR="00E33FB5">
        <w:rPr>
          <w:rFonts w:ascii="Times New Roman" w:hAnsi="Times New Roman" w:cs="Times New Roman"/>
          <w:sz w:val="28"/>
          <w:szCs w:val="28"/>
        </w:rPr>
        <w:t>,</w:t>
      </w:r>
      <w:r w:rsidRPr="009E3901">
        <w:rPr>
          <w:rFonts w:ascii="Times New Roman" w:hAnsi="Times New Roman" w:cs="Times New Roman"/>
          <w:sz w:val="28"/>
          <w:szCs w:val="28"/>
        </w:rPr>
        <w:t xml:space="preserve"> </w:t>
      </w:r>
      <w:r w:rsidR="0068690E" w:rsidRPr="009E3901">
        <w:rPr>
          <w:rFonts w:ascii="Times New Roman" w:hAnsi="Times New Roman" w:cs="Times New Roman"/>
          <w:sz w:val="28"/>
          <w:szCs w:val="28"/>
        </w:rPr>
        <w:t xml:space="preserve">і 19.04.2018 було оголошено конкурс на 23 частоти у 19 населених пунктах Харківської області з потужністю передавачів від 10 до 200 КВт. Для потреб місцевого мовлення і за підсумками проведеного 30.08.2018 конкурсу створено 8 місцевих радіостанцій різних форм власності </w:t>
      </w:r>
      <w:r w:rsidR="00E33FB5">
        <w:rPr>
          <w:rFonts w:ascii="Times New Roman" w:hAnsi="Times New Roman" w:cs="Times New Roman"/>
          <w:sz w:val="28"/>
          <w:szCs w:val="28"/>
        </w:rPr>
        <w:t>–</w:t>
      </w:r>
      <w:r w:rsidR="0068690E" w:rsidRPr="009E3901">
        <w:rPr>
          <w:rFonts w:ascii="Times New Roman" w:hAnsi="Times New Roman" w:cs="Times New Roman"/>
          <w:sz w:val="28"/>
          <w:szCs w:val="28"/>
        </w:rPr>
        <w:t xml:space="preserve"> комунальних</w:t>
      </w:r>
      <w:r w:rsidR="00E33FB5">
        <w:rPr>
          <w:rFonts w:ascii="Times New Roman" w:hAnsi="Times New Roman" w:cs="Times New Roman"/>
          <w:sz w:val="28"/>
          <w:szCs w:val="28"/>
        </w:rPr>
        <w:t xml:space="preserve"> </w:t>
      </w:r>
      <w:r w:rsidR="0068690E" w:rsidRPr="009E3901">
        <w:rPr>
          <w:rFonts w:ascii="Times New Roman" w:hAnsi="Times New Roman" w:cs="Times New Roman"/>
          <w:sz w:val="28"/>
          <w:szCs w:val="28"/>
        </w:rPr>
        <w:t xml:space="preserve">підприємств і приватних компаній, передавачі будуть встановлені в 16-ти населених пунктах Харківської області, зокрема, безпосередньо на прикордонні з державою-агресором. </w:t>
      </w:r>
    </w:p>
    <w:p w:rsidR="00437D68" w:rsidRPr="009E3901" w:rsidRDefault="0068690E"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Продовжує бути н</w:t>
      </w:r>
      <w:r w:rsidR="00437D68" w:rsidRPr="009E3901">
        <w:rPr>
          <w:rFonts w:ascii="Times New Roman" w:hAnsi="Times New Roman" w:cs="Times New Roman"/>
          <w:sz w:val="28"/>
          <w:szCs w:val="28"/>
        </w:rPr>
        <w:t xml:space="preserve">агальною проблемою потреба </w:t>
      </w:r>
      <w:r w:rsidR="00700D4E" w:rsidRPr="009E3901">
        <w:rPr>
          <w:rFonts w:ascii="Times New Roman" w:hAnsi="Times New Roman" w:cs="Times New Roman"/>
          <w:sz w:val="28"/>
          <w:szCs w:val="28"/>
        </w:rPr>
        <w:t>створення у</w:t>
      </w:r>
      <w:r w:rsidR="00437D68" w:rsidRPr="009E3901">
        <w:rPr>
          <w:rFonts w:ascii="Times New Roman" w:hAnsi="Times New Roman" w:cs="Times New Roman"/>
          <w:sz w:val="28"/>
          <w:szCs w:val="28"/>
        </w:rPr>
        <w:t xml:space="preserve"> Харківської області </w:t>
      </w:r>
      <w:r w:rsidR="00700D4E" w:rsidRPr="009E3901">
        <w:rPr>
          <w:rFonts w:ascii="Times New Roman" w:hAnsi="Times New Roman" w:cs="Times New Roman"/>
          <w:sz w:val="28"/>
          <w:szCs w:val="28"/>
        </w:rPr>
        <w:t xml:space="preserve">однієї чи декількох </w:t>
      </w:r>
      <w:r w:rsidR="00437D68" w:rsidRPr="00E15799">
        <w:rPr>
          <w:rFonts w:ascii="Times New Roman" w:hAnsi="Times New Roman" w:cs="Times New Roman"/>
          <w:sz w:val="28"/>
          <w:szCs w:val="28"/>
        </w:rPr>
        <w:t>оптоволоко</w:t>
      </w:r>
      <w:r w:rsidR="00700D4E" w:rsidRPr="00E15799">
        <w:rPr>
          <w:rFonts w:ascii="Times New Roman" w:hAnsi="Times New Roman" w:cs="Times New Roman"/>
          <w:sz w:val="28"/>
          <w:szCs w:val="28"/>
        </w:rPr>
        <w:t>нних</w:t>
      </w:r>
      <w:r w:rsidR="00437D68" w:rsidRPr="009E3901">
        <w:rPr>
          <w:rFonts w:ascii="Times New Roman" w:hAnsi="Times New Roman" w:cs="Times New Roman"/>
          <w:sz w:val="28"/>
          <w:szCs w:val="28"/>
        </w:rPr>
        <w:t xml:space="preserve"> </w:t>
      </w:r>
      <w:r w:rsidR="00700D4E" w:rsidRPr="009E3901">
        <w:rPr>
          <w:rFonts w:ascii="Times New Roman" w:hAnsi="Times New Roman" w:cs="Times New Roman"/>
          <w:sz w:val="28"/>
          <w:szCs w:val="28"/>
        </w:rPr>
        <w:t>магістралей, через які можна було б розбудовувати мережі</w:t>
      </w:r>
      <w:r w:rsidR="00437D68" w:rsidRPr="009E3901">
        <w:rPr>
          <w:rFonts w:ascii="Times New Roman" w:hAnsi="Times New Roman" w:cs="Times New Roman"/>
          <w:sz w:val="28"/>
          <w:szCs w:val="28"/>
        </w:rPr>
        <w:t xml:space="preserve"> </w:t>
      </w:r>
      <w:r w:rsidR="00700D4E" w:rsidRPr="009E3901">
        <w:rPr>
          <w:rFonts w:ascii="Times New Roman" w:hAnsi="Times New Roman" w:cs="Times New Roman"/>
          <w:sz w:val="28"/>
          <w:szCs w:val="28"/>
        </w:rPr>
        <w:t xml:space="preserve">інтернет-провайдерів і провайдерів програмної послуги </w:t>
      </w:r>
      <w:r w:rsidRPr="009E3901">
        <w:rPr>
          <w:rFonts w:ascii="Times New Roman" w:hAnsi="Times New Roman" w:cs="Times New Roman"/>
          <w:sz w:val="28"/>
          <w:szCs w:val="28"/>
        </w:rPr>
        <w:t>у міс</w:t>
      </w:r>
      <w:r w:rsidR="00E33FB5">
        <w:rPr>
          <w:rFonts w:ascii="Times New Roman" w:hAnsi="Times New Roman" w:cs="Times New Roman"/>
          <w:sz w:val="28"/>
          <w:szCs w:val="28"/>
        </w:rPr>
        <w:t>цях</w:t>
      </w:r>
      <w:r w:rsidRPr="009E3901">
        <w:rPr>
          <w:rFonts w:ascii="Times New Roman" w:hAnsi="Times New Roman" w:cs="Times New Roman"/>
          <w:sz w:val="28"/>
          <w:szCs w:val="28"/>
        </w:rPr>
        <w:t xml:space="preserve"> компактного проживання</w:t>
      </w:r>
      <w:r w:rsidR="00700D4E" w:rsidRPr="009E3901">
        <w:rPr>
          <w:rFonts w:ascii="Times New Roman" w:hAnsi="Times New Roman" w:cs="Times New Roman"/>
          <w:sz w:val="28"/>
          <w:szCs w:val="28"/>
        </w:rPr>
        <w:t>.</w:t>
      </w:r>
      <w:r w:rsidR="00437D68" w:rsidRPr="009E3901">
        <w:rPr>
          <w:rFonts w:ascii="Times New Roman" w:hAnsi="Times New Roman" w:cs="Times New Roman"/>
          <w:sz w:val="28"/>
          <w:szCs w:val="28"/>
        </w:rPr>
        <w:t xml:space="preserve"> </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left="567"/>
        <w:jc w:val="center"/>
        <w:rPr>
          <w:rFonts w:ascii="Times New Roman" w:hAnsi="Times New Roman" w:cs="Times New Roman"/>
          <w:b/>
          <w:sz w:val="28"/>
          <w:szCs w:val="28"/>
        </w:rPr>
      </w:pPr>
      <w:r w:rsidRPr="009E3901">
        <w:rPr>
          <w:rFonts w:ascii="Times New Roman" w:hAnsi="Times New Roman" w:cs="Times New Roman"/>
          <w:b/>
          <w:sz w:val="28"/>
          <w:szCs w:val="28"/>
        </w:rPr>
        <w:t>Перехід до цифрового ефірного телерадіомовлення</w:t>
      </w:r>
    </w:p>
    <w:p w:rsidR="00844B35" w:rsidRPr="009E3901" w:rsidRDefault="00844B35" w:rsidP="00844B35">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Частковий п</w:t>
      </w:r>
      <w:r w:rsidR="00414B2D" w:rsidRPr="009E3901">
        <w:rPr>
          <w:rFonts w:ascii="Times New Roman" w:hAnsi="Times New Roman" w:cs="Times New Roman"/>
          <w:sz w:val="28"/>
          <w:szCs w:val="28"/>
        </w:rPr>
        <w:t>ерехід до</w:t>
      </w:r>
      <w:r w:rsidR="00437D68" w:rsidRPr="009E3901">
        <w:rPr>
          <w:rFonts w:ascii="Times New Roman" w:hAnsi="Times New Roman" w:cs="Times New Roman"/>
          <w:sz w:val="28"/>
          <w:szCs w:val="28"/>
        </w:rPr>
        <w:t xml:space="preserve"> цифрового ефірного телевізійного мовлення </w:t>
      </w:r>
      <w:r w:rsidR="008B6DDE" w:rsidRPr="009E3901">
        <w:rPr>
          <w:rFonts w:ascii="Times New Roman" w:hAnsi="Times New Roman" w:cs="Times New Roman"/>
          <w:sz w:val="28"/>
          <w:szCs w:val="28"/>
        </w:rPr>
        <w:t>у</w:t>
      </w:r>
      <w:r w:rsidR="00437D68" w:rsidRPr="009E3901">
        <w:rPr>
          <w:rFonts w:ascii="Times New Roman" w:hAnsi="Times New Roman" w:cs="Times New Roman"/>
          <w:sz w:val="28"/>
          <w:szCs w:val="28"/>
        </w:rPr>
        <w:t xml:space="preserve"> регіоні </w:t>
      </w:r>
      <w:r w:rsidR="00414B2D" w:rsidRPr="009E3901">
        <w:rPr>
          <w:rFonts w:ascii="Times New Roman" w:hAnsi="Times New Roman" w:cs="Times New Roman"/>
          <w:sz w:val="28"/>
          <w:szCs w:val="28"/>
        </w:rPr>
        <w:t>відбувся</w:t>
      </w:r>
      <w:r w:rsidR="00437D68" w:rsidRPr="009E3901">
        <w:rPr>
          <w:rFonts w:ascii="Times New Roman" w:hAnsi="Times New Roman" w:cs="Times New Roman"/>
          <w:sz w:val="28"/>
          <w:szCs w:val="28"/>
        </w:rPr>
        <w:t xml:space="preserve"> </w:t>
      </w:r>
      <w:r w:rsidR="009E3901">
        <w:rPr>
          <w:rFonts w:ascii="Times New Roman" w:hAnsi="Times New Roman" w:cs="Times New Roman"/>
          <w:sz w:val="28"/>
          <w:szCs w:val="28"/>
        </w:rPr>
        <w:t xml:space="preserve">1 вересня </w:t>
      </w:r>
      <w:r w:rsidR="00437D68" w:rsidRPr="009E3901">
        <w:rPr>
          <w:rFonts w:ascii="Times New Roman" w:hAnsi="Times New Roman" w:cs="Times New Roman"/>
          <w:sz w:val="28"/>
          <w:szCs w:val="28"/>
        </w:rPr>
        <w:t>2018</w:t>
      </w:r>
      <w:r w:rsidRPr="009E3901">
        <w:rPr>
          <w:rFonts w:ascii="Times New Roman" w:hAnsi="Times New Roman" w:cs="Times New Roman"/>
          <w:sz w:val="28"/>
          <w:szCs w:val="28"/>
        </w:rPr>
        <w:t xml:space="preserve"> року. На сьогоднішній день мережа наземного ефірного цифрового телевізійного мовлення побудована на основі цифрових станцій провайдера цифрової багатоканальної мережі ТОВ "Зеонбуд". </w:t>
      </w:r>
      <w:r w:rsidR="00E33FB5">
        <w:rPr>
          <w:rFonts w:ascii="Times New Roman" w:hAnsi="Times New Roman" w:cs="Times New Roman"/>
          <w:sz w:val="28"/>
          <w:szCs w:val="28"/>
        </w:rPr>
        <w:t>У</w:t>
      </w:r>
      <w:r w:rsidRPr="009E3901">
        <w:rPr>
          <w:rFonts w:ascii="Times New Roman" w:hAnsi="Times New Roman" w:cs="Times New Roman"/>
          <w:sz w:val="28"/>
          <w:szCs w:val="28"/>
        </w:rPr>
        <w:t xml:space="preserve"> Харківській області всі передавачі розміщені на об’єктах ДП ХОРТПЦ: м.</w:t>
      </w:r>
      <w:r w:rsidR="00E33FB5">
        <w:rPr>
          <w:rFonts w:ascii="Times New Roman" w:hAnsi="Times New Roman" w:cs="Times New Roman"/>
          <w:sz w:val="28"/>
          <w:szCs w:val="28"/>
        </w:rPr>
        <w:t xml:space="preserve"> </w:t>
      </w:r>
      <w:r w:rsidRPr="009E3901">
        <w:rPr>
          <w:rFonts w:ascii="Times New Roman" w:hAnsi="Times New Roman" w:cs="Times New Roman"/>
          <w:sz w:val="28"/>
          <w:szCs w:val="28"/>
        </w:rPr>
        <w:t>Харків (потужність 1 кВт), м.</w:t>
      </w:r>
      <w:r w:rsidR="00E33FB5">
        <w:rPr>
          <w:rFonts w:ascii="Times New Roman" w:hAnsi="Times New Roman" w:cs="Times New Roman"/>
          <w:sz w:val="28"/>
          <w:szCs w:val="28"/>
        </w:rPr>
        <w:t xml:space="preserve"> </w:t>
      </w:r>
      <w:r w:rsidRPr="009E3901">
        <w:rPr>
          <w:rFonts w:ascii="Times New Roman" w:hAnsi="Times New Roman" w:cs="Times New Roman"/>
          <w:sz w:val="28"/>
          <w:szCs w:val="28"/>
        </w:rPr>
        <w:t>Ізюм (0,5 кВт), м. Куп’янськ (0,5 кВт), м.</w:t>
      </w:r>
      <w:r w:rsidR="00E33FB5">
        <w:rPr>
          <w:rFonts w:ascii="Times New Roman" w:hAnsi="Times New Roman" w:cs="Times New Roman"/>
          <w:sz w:val="28"/>
          <w:szCs w:val="28"/>
        </w:rPr>
        <w:t xml:space="preserve"> </w:t>
      </w:r>
      <w:r w:rsidRPr="009E3901">
        <w:rPr>
          <w:rFonts w:ascii="Times New Roman" w:hAnsi="Times New Roman" w:cs="Times New Roman"/>
          <w:sz w:val="28"/>
          <w:szCs w:val="28"/>
        </w:rPr>
        <w:t>Лозова (0,5 кВт), смт</w:t>
      </w:r>
      <w:r w:rsidR="00E33FB5">
        <w:rPr>
          <w:rFonts w:ascii="Times New Roman" w:hAnsi="Times New Roman" w:cs="Times New Roman"/>
          <w:sz w:val="28"/>
          <w:szCs w:val="28"/>
        </w:rPr>
        <w:t xml:space="preserve"> </w:t>
      </w:r>
      <w:r w:rsidRPr="009E3901">
        <w:rPr>
          <w:rFonts w:ascii="Times New Roman" w:hAnsi="Times New Roman" w:cs="Times New Roman"/>
          <w:sz w:val="28"/>
          <w:szCs w:val="28"/>
        </w:rPr>
        <w:t>Кегичівка (0,5 кВт), смт</w:t>
      </w:r>
      <w:r w:rsidR="00E33FB5">
        <w:rPr>
          <w:rFonts w:ascii="Times New Roman" w:hAnsi="Times New Roman" w:cs="Times New Roman"/>
          <w:sz w:val="28"/>
          <w:szCs w:val="28"/>
        </w:rPr>
        <w:t xml:space="preserve"> </w:t>
      </w:r>
      <w:r w:rsidRPr="009E3901">
        <w:rPr>
          <w:rFonts w:ascii="Times New Roman" w:hAnsi="Times New Roman" w:cs="Times New Roman"/>
          <w:sz w:val="28"/>
          <w:szCs w:val="28"/>
        </w:rPr>
        <w:t>В.Бурлук (0,2 кВт). В декількох великих населених пунктах, таких як м. Балаклія, м. Богодухів, м. Валки,  м. Вовчанськ,  м.</w:t>
      </w:r>
      <w:r w:rsidR="00E33FB5">
        <w:rPr>
          <w:rFonts w:ascii="Times New Roman" w:hAnsi="Times New Roman" w:cs="Times New Roman"/>
          <w:sz w:val="28"/>
          <w:szCs w:val="28"/>
        </w:rPr>
        <w:t> </w:t>
      </w:r>
      <w:r w:rsidRPr="009E3901">
        <w:rPr>
          <w:rFonts w:ascii="Times New Roman" w:hAnsi="Times New Roman" w:cs="Times New Roman"/>
          <w:sz w:val="28"/>
          <w:szCs w:val="28"/>
        </w:rPr>
        <w:t>Барвінкове прийом повністю відсутній. Прийом в м. Зміїв, м. Борова, м.</w:t>
      </w:r>
      <w:r w:rsidR="00E33FB5">
        <w:rPr>
          <w:rFonts w:ascii="Times New Roman" w:hAnsi="Times New Roman" w:cs="Times New Roman"/>
          <w:sz w:val="28"/>
          <w:szCs w:val="28"/>
        </w:rPr>
        <w:t> </w:t>
      </w:r>
      <w:r w:rsidRPr="009E3901">
        <w:rPr>
          <w:rFonts w:ascii="Times New Roman" w:hAnsi="Times New Roman" w:cs="Times New Roman"/>
          <w:sz w:val="28"/>
          <w:szCs w:val="28"/>
        </w:rPr>
        <w:t>Чугуїв, м. Мер</w:t>
      </w:r>
      <w:r w:rsidR="00781AE9">
        <w:rPr>
          <w:rFonts w:ascii="Times New Roman" w:hAnsi="Times New Roman" w:cs="Times New Roman"/>
          <w:sz w:val="28"/>
          <w:szCs w:val="28"/>
        </w:rPr>
        <w:t>ефа, м. Люботин, смт</w:t>
      </w:r>
      <w:r w:rsidRPr="009E3901">
        <w:rPr>
          <w:rFonts w:ascii="Times New Roman" w:hAnsi="Times New Roman" w:cs="Times New Roman"/>
          <w:sz w:val="28"/>
          <w:szCs w:val="28"/>
        </w:rPr>
        <w:t xml:space="preserve"> Нова Водолага,  смт Краснокутськ,</w:t>
      </w:r>
      <w:r w:rsidR="00781AE9">
        <w:rPr>
          <w:rFonts w:ascii="Times New Roman" w:hAnsi="Times New Roman" w:cs="Times New Roman"/>
          <w:sz w:val="28"/>
          <w:szCs w:val="28"/>
        </w:rPr>
        <w:t xml:space="preserve"> </w:t>
      </w:r>
      <w:r w:rsidRPr="009E3901">
        <w:rPr>
          <w:rFonts w:ascii="Times New Roman" w:hAnsi="Times New Roman" w:cs="Times New Roman"/>
          <w:sz w:val="28"/>
          <w:szCs w:val="28"/>
        </w:rPr>
        <w:t>м.</w:t>
      </w:r>
      <w:r w:rsidR="00E33FB5">
        <w:rPr>
          <w:rFonts w:ascii="Times New Roman" w:hAnsi="Times New Roman" w:cs="Times New Roman"/>
          <w:sz w:val="28"/>
          <w:szCs w:val="28"/>
        </w:rPr>
        <w:t> </w:t>
      </w:r>
      <w:r w:rsidRPr="009E3901">
        <w:rPr>
          <w:rFonts w:ascii="Times New Roman" w:hAnsi="Times New Roman" w:cs="Times New Roman"/>
          <w:sz w:val="28"/>
          <w:szCs w:val="28"/>
        </w:rPr>
        <w:t xml:space="preserve"> Золочів ускладнений. До цього переліку можна додати і обласний центр </w:t>
      </w:r>
      <w:r w:rsidR="002D4E9B">
        <w:rPr>
          <w:rFonts w:ascii="Times New Roman" w:hAnsi="Times New Roman" w:cs="Times New Roman"/>
          <w:sz w:val="28"/>
          <w:szCs w:val="28"/>
        </w:rPr>
        <w:t xml:space="preserve">          </w:t>
      </w:r>
      <w:r w:rsidRPr="009E3901">
        <w:rPr>
          <w:rFonts w:ascii="Times New Roman" w:hAnsi="Times New Roman" w:cs="Times New Roman"/>
          <w:sz w:val="28"/>
          <w:szCs w:val="28"/>
        </w:rPr>
        <w:t xml:space="preserve">м. Харків, де мала потужність цифрових передавачів не дозволяє забезпечити впевнений прийом в районах зі складним рельєфом місцевості та багатоповерховою забудовою. </w:t>
      </w:r>
    </w:p>
    <w:p w:rsidR="00844B35" w:rsidRPr="009E3901" w:rsidRDefault="00844B35" w:rsidP="00844B35">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Охоплення території Харківської області цифровим мовленням складає орієнтовно 60-70 %. Ще менший відсоток охоплення програмою Харківської філії </w:t>
      </w:r>
      <w:r w:rsidR="00781AE9">
        <w:rPr>
          <w:rFonts w:ascii="Times New Roman" w:hAnsi="Times New Roman" w:cs="Times New Roman"/>
          <w:sz w:val="28"/>
          <w:szCs w:val="28"/>
        </w:rPr>
        <w:t>ПАТ «</w:t>
      </w:r>
      <w:r w:rsidRPr="009E3901">
        <w:rPr>
          <w:rFonts w:ascii="Times New Roman" w:hAnsi="Times New Roman" w:cs="Times New Roman"/>
          <w:sz w:val="28"/>
          <w:szCs w:val="28"/>
        </w:rPr>
        <w:t>НСТУ</w:t>
      </w:r>
      <w:r w:rsidR="00781AE9">
        <w:rPr>
          <w:rFonts w:ascii="Times New Roman" w:hAnsi="Times New Roman" w:cs="Times New Roman"/>
          <w:sz w:val="28"/>
          <w:szCs w:val="28"/>
        </w:rPr>
        <w:t>»</w:t>
      </w:r>
      <w:r w:rsidRPr="009E3901">
        <w:rPr>
          <w:rFonts w:ascii="Times New Roman" w:hAnsi="Times New Roman" w:cs="Times New Roman"/>
          <w:sz w:val="28"/>
          <w:szCs w:val="28"/>
        </w:rPr>
        <w:t xml:space="preserve">. Наприклад, покриття цифровим мовленням Краснокутського району Харківської області, за розрахунками ТОВ "Зеонбуд", </w:t>
      </w:r>
      <w:r w:rsidRPr="009E3901">
        <w:rPr>
          <w:rFonts w:ascii="Times New Roman" w:hAnsi="Times New Roman" w:cs="Times New Roman"/>
          <w:sz w:val="28"/>
          <w:szCs w:val="28"/>
        </w:rPr>
        <w:lastRenderedPageBreak/>
        <w:t>здійснюється передавальною станцією, розташованою в Полтавській області. Таким чином, після відключення аналогового мовлення населення цього району не має можлив</w:t>
      </w:r>
      <w:r w:rsidR="00E33FB5">
        <w:rPr>
          <w:rFonts w:ascii="Times New Roman" w:hAnsi="Times New Roman" w:cs="Times New Roman"/>
          <w:sz w:val="28"/>
          <w:szCs w:val="28"/>
        </w:rPr>
        <w:t>ості</w:t>
      </w:r>
      <w:r w:rsidRPr="009E3901">
        <w:rPr>
          <w:rFonts w:ascii="Times New Roman" w:hAnsi="Times New Roman" w:cs="Times New Roman"/>
          <w:sz w:val="28"/>
          <w:szCs w:val="28"/>
        </w:rPr>
        <w:t xml:space="preserve"> приймати сигнал Харківської філії НСТУ.</w:t>
      </w:r>
    </w:p>
    <w:p w:rsidR="00844B35" w:rsidRPr="009E3901" w:rsidRDefault="00844B35" w:rsidP="00844B35">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Постановою Кабінету Міністрів від 13 червня 2018 року № 509 аналогове телевізійне мовлення припинено з 31 серпня 2018 року на всій території країни, окрім прикордоння. У Харківській області аналогове мовлення залишилося (20 телеканалів) у Харкові, Богодухові, Куп’янську, Дворічній, Новоалександрівці, Колодяжному, Великому Бурлуці. Решту передавачів аналогового мовлення на півдні Харківської області вимкнули. </w:t>
      </w:r>
    </w:p>
    <w:p w:rsidR="00844B35" w:rsidRPr="009E3901" w:rsidRDefault="009E3901" w:rsidP="00844B35">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Беручи</w:t>
      </w:r>
      <w:r w:rsidR="00844B35" w:rsidRPr="009E3901">
        <w:rPr>
          <w:rFonts w:ascii="Times New Roman" w:hAnsi="Times New Roman" w:cs="Times New Roman"/>
          <w:sz w:val="28"/>
          <w:szCs w:val="28"/>
        </w:rPr>
        <w:t xml:space="preserve"> до уваги необхідність забезпечити цифрове мовлення у Харківській області телекомпаній ТРК «АТН», ТРК «А/ТВК», ТРК «S-ТЕТ», Зміїв ТБ, ТРК «СІАТ», ТРК «Регіон», ТРК «Сігма», та ін., Національною радою розроблено і опубліковано на сайті Покрокову інструкцію щодо організації місцевого цифрового мовлення для ТРО, які мають ліцензії на аналогове мовлення і не представлені в регіональних цифрових мультиплексах. Телекомпанії отримали необхідну інформацію і готують відповідні документи.</w:t>
      </w:r>
    </w:p>
    <w:p w:rsidR="00437D68" w:rsidRPr="009E3901" w:rsidRDefault="00414B2D" w:rsidP="00844B35">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Конкурс на отримання цифрових ліцензій</w:t>
      </w:r>
      <w:r w:rsidR="00437D68" w:rsidRPr="009E3901">
        <w:rPr>
          <w:rFonts w:ascii="Times New Roman" w:hAnsi="Times New Roman" w:cs="Times New Roman"/>
          <w:sz w:val="28"/>
          <w:szCs w:val="28"/>
        </w:rPr>
        <w:t xml:space="preserve"> </w:t>
      </w:r>
      <w:r w:rsidR="00844B35" w:rsidRPr="009E3901">
        <w:rPr>
          <w:rFonts w:ascii="Times New Roman" w:hAnsi="Times New Roman" w:cs="Times New Roman"/>
          <w:sz w:val="28"/>
          <w:szCs w:val="28"/>
        </w:rPr>
        <w:t>для мовлення</w:t>
      </w:r>
      <w:r w:rsidR="00437D68" w:rsidRPr="009E3901">
        <w:rPr>
          <w:rFonts w:ascii="Times New Roman" w:hAnsi="Times New Roman" w:cs="Times New Roman"/>
          <w:sz w:val="28"/>
          <w:szCs w:val="28"/>
        </w:rPr>
        <w:t xml:space="preserve"> у цифровому форматі серед ТРО Харківської області</w:t>
      </w:r>
      <w:r w:rsidR="00844B35" w:rsidRPr="009E3901">
        <w:rPr>
          <w:rFonts w:ascii="Times New Roman" w:hAnsi="Times New Roman" w:cs="Times New Roman"/>
          <w:sz w:val="28"/>
          <w:szCs w:val="28"/>
        </w:rPr>
        <w:t xml:space="preserve"> планується провести на початку 2019 року</w:t>
      </w:r>
      <w:r w:rsidR="00437D68" w:rsidRPr="009E3901">
        <w:rPr>
          <w:rFonts w:ascii="Times New Roman" w:hAnsi="Times New Roman" w:cs="Times New Roman"/>
          <w:sz w:val="28"/>
          <w:szCs w:val="28"/>
        </w:rPr>
        <w:t>.</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Також проводиться системна робота щодо виявлення «білих плям» цифрового мовлення на території області з метою їх покриття впевненим сигналом. При ХОДА створено </w:t>
      </w:r>
      <w:r w:rsidR="00414B2D" w:rsidRPr="009E3901">
        <w:rPr>
          <w:rFonts w:ascii="Times New Roman" w:hAnsi="Times New Roman" w:cs="Times New Roman"/>
          <w:sz w:val="28"/>
          <w:szCs w:val="28"/>
        </w:rPr>
        <w:t>інформаційну лінію</w:t>
      </w:r>
      <w:r w:rsidR="00844B35" w:rsidRPr="009E3901">
        <w:rPr>
          <w:rFonts w:ascii="Times New Roman" w:hAnsi="Times New Roman" w:cs="Times New Roman"/>
          <w:sz w:val="28"/>
          <w:szCs w:val="28"/>
        </w:rPr>
        <w:t xml:space="preserve"> 057</w:t>
      </w:r>
      <w:r w:rsidR="00E33FB5">
        <w:rPr>
          <w:rFonts w:ascii="Times New Roman" w:hAnsi="Times New Roman" w:cs="Times New Roman"/>
          <w:sz w:val="28"/>
          <w:szCs w:val="28"/>
        </w:rPr>
        <w:t xml:space="preserve"> </w:t>
      </w:r>
      <w:r w:rsidR="00844B35" w:rsidRPr="009E3901">
        <w:rPr>
          <w:rFonts w:ascii="Times New Roman" w:hAnsi="Times New Roman" w:cs="Times New Roman"/>
          <w:sz w:val="28"/>
          <w:szCs w:val="28"/>
        </w:rPr>
        <w:t>7051845</w:t>
      </w:r>
      <w:r w:rsidRPr="009E3901">
        <w:rPr>
          <w:rFonts w:ascii="Times New Roman" w:hAnsi="Times New Roman" w:cs="Times New Roman"/>
          <w:sz w:val="28"/>
          <w:szCs w:val="28"/>
        </w:rPr>
        <w:t xml:space="preserve">, </w:t>
      </w:r>
      <w:r w:rsidRPr="009E3901">
        <w:rPr>
          <w:rFonts w:ascii="Times New Roman" w:hAnsi="Times New Roman"/>
          <w:sz w:val="28"/>
          <w:szCs w:val="28"/>
        </w:rPr>
        <w:t>як</w:t>
      </w:r>
      <w:r w:rsidR="00414B2D" w:rsidRPr="009E3901">
        <w:rPr>
          <w:rFonts w:ascii="Times New Roman" w:hAnsi="Times New Roman"/>
          <w:sz w:val="28"/>
          <w:szCs w:val="28"/>
        </w:rPr>
        <w:t>а</w:t>
      </w:r>
      <w:r w:rsidRPr="009E3901">
        <w:rPr>
          <w:rFonts w:ascii="Times New Roman" w:hAnsi="Times New Roman"/>
          <w:sz w:val="28"/>
          <w:szCs w:val="28"/>
        </w:rPr>
        <w:t xml:space="preserve"> ма</w:t>
      </w:r>
      <w:r w:rsidR="00414B2D" w:rsidRPr="009E3901">
        <w:rPr>
          <w:rFonts w:ascii="Times New Roman" w:hAnsi="Times New Roman"/>
          <w:sz w:val="28"/>
          <w:szCs w:val="28"/>
        </w:rPr>
        <w:t>є</w:t>
      </w:r>
      <w:r w:rsidRPr="009E3901">
        <w:rPr>
          <w:rFonts w:ascii="Times New Roman" w:hAnsi="Times New Roman"/>
          <w:sz w:val="28"/>
          <w:szCs w:val="28"/>
        </w:rPr>
        <w:t xml:space="preserve"> надавати консультації та допомогу щодо підключення і налаштування приймального телевізійного обладнання, фіксувати та збирати інформацію від громадян щодо неможливості прийому ефірного цифрового сигналу, збору інформації щодо проблемних населених пунктів, де є аналогове телебачення, але відсутнє цифрове покриття, вивчається питання можливих шляхів забезпечення сет-топ-боксами малозахищених верств населення.</w:t>
      </w:r>
      <w:r w:rsidRPr="009E3901">
        <w:rPr>
          <w:rFonts w:ascii="Times New Roman" w:hAnsi="Times New Roman" w:cs="Times New Roman"/>
          <w:sz w:val="28"/>
          <w:szCs w:val="28"/>
        </w:rPr>
        <w:t xml:space="preserve"> </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left="567"/>
        <w:jc w:val="center"/>
        <w:rPr>
          <w:rFonts w:ascii="Times New Roman" w:hAnsi="Times New Roman" w:cs="Times New Roman"/>
          <w:b/>
          <w:sz w:val="28"/>
          <w:szCs w:val="28"/>
        </w:rPr>
      </w:pPr>
      <w:r w:rsidRPr="009E3901">
        <w:rPr>
          <w:rFonts w:ascii="Times New Roman" w:hAnsi="Times New Roman" w:cs="Times New Roman"/>
          <w:b/>
          <w:sz w:val="28"/>
          <w:szCs w:val="28"/>
        </w:rPr>
        <w:t>Спрощення регулювання діяльності телерадіоорганізацій</w:t>
      </w:r>
    </w:p>
    <w:p w:rsidR="00437D68" w:rsidRPr="009E3901" w:rsidRDefault="00437D68" w:rsidP="00437D68">
      <w:pPr>
        <w:spacing w:after="0" w:line="240" w:lineRule="auto"/>
        <w:ind w:left="567"/>
        <w:jc w:val="center"/>
        <w:rPr>
          <w:rFonts w:ascii="Times New Roman" w:hAnsi="Times New Roman" w:cs="Times New Roman"/>
          <w:b/>
          <w:sz w:val="28"/>
          <w:szCs w:val="28"/>
        </w:rPr>
      </w:pPr>
      <w:r w:rsidRPr="009E3901">
        <w:rPr>
          <w:rFonts w:ascii="Times New Roman" w:hAnsi="Times New Roman" w:cs="Times New Roman"/>
          <w:b/>
          <w:sz w:val="28"/>
          <w:szCs w:val="28"/>
        </w:rPr>
        <w:t>і провайдерів програмної послуги</w:t>
      </w:r>
    </w:p>
    <w:p w:rsidR="000666C4" w:rsidRPr="00EE4521" w:rsidRDefault="000666C4" w:rsidP="000666C4">
      <w:pPr>
        <w:spacing w:after="0" w:line="240" w:lineRule="auto"/>
        <w:ind w:firstLine="567"/>
        <w:jc w:val="both"/>
        <w:rPr>
          <w:rFonts w:ascii="Times New Roman" w:hAnsi="Times New Roman" w:cs="Times New Roman"/>
          <w:sz w:val="28"/>
          <w:szCs w:val="28"/>
        </w:rPr>
      </w:pPr>
      <w:r w:rsidRPr="000666C4">
        <w:rPr>
          <w:rFonts w:ascii="Times New Roman" w:hAnsi="Times New Roman" w:cs="Times New Roman"/>
          <w:sz w:val="28"/>
          <w:szCs w:val="28"/>
        </w:rPr>
        <w:t xml:space="preserve">У 2018 році відбувався процес переоформлення ліцензій ТРО і ППП за спрощеними додатками до ліцензії. Було переоформлено </w:t>
      </w:r>
      <w:r w:rsidRPr="000666C4">
        <w:rPr>
          <w:rFonts w:ascii="Times New Roman" w:hAnsi="Times New Roman" w:cs="Times New Roman"/>
          <w:b/>
          <w:sz w:val="28"/>
          <w:szCs w:val="28"/>
        </w:rPr>
        <w:t>11</w:t>
      </w:r>
      <w:r w:rsidRPr="000666C4">
        <w:rPr>
          <w:rFonts w:ascii="Times New Roman" w:hAnsi="Times New Roman" w:cs="Times New Roman"/>
          <w:sz w:val="28"/>
          <w:szCs w:val="28"/>
        </w:rPr>
        <w:t xml:space="preserve"> ліцензій </w:t>
      </w:r>
      <w:r w:rsidRPr="000666C4">
        <w:rPr>
          <w:rFonts w:ascii="Times New Roman" w:hAnsi="Times New Roman" w:cs="Times New Roman"/>
          <w:b/>
          <w:sz w:val="28"/>
          <w:szCs w:val="28"/>
        </w:rPr>
        <w:t>10</w:t>
      </w:r>
      <w:r w:rsidRPr="000666C4">
        <w:rPr>
          <w:rFonts w:ascii="Times New Roman" w:hAnsi="Times New Roman" w:cs="Times New Roman"/>
          <w:sz w:val="28"/>
          <w:szCs w:val="28"/>
        </w:rPr>
        <w:t xml:space="preserve"> місцевих ТРО та ППП, </w:t>
      </w:r>
      <w:r w:rsidRPr="000666C4">
        <w:rPr>
          <w:rFonts w:ascii="Times New Roman" w:hAnsi="Times New Roman" w:cs="Times New Roman"/>
          <w:b/>
          <w:sz w:val="28"/>
          <w:szCs w:val="28"/>
        </w:rPr>
        <w:t>4</w:t>
      </w:r>
      <w:r w:rsidRPr="000666C4">
        <w:rPr>
          <w:rFonts w:ascii="Times New Roman" w:hAnsi="Times New Roman" w:cs="Times New Roman"/>
          <w:sz w:val="28"/>
          <w:szCs w:val="28"/>
        </w:rPr>
        <w:t xml:space="preserve"> ліцензії </w:t>
      </w:r>
      <w:r w:rsidRPr="000666C4">
        <w:rPr>
          <w:rFonts w:ascii="Times New Roman" w:hAnsi="Times New Roman" w:cs="Times New Roman"/>
          <w:b/>
          <w:sz w:val="28"/>
          <w:szCs w:val="28"/>
        </w:rPr>
        <w:t>3</w:t>
      </w:r>
      <w:r w:rsidRPr="000666C4">
        <w:rPr>
          <w:rFonts w:ascii="Times New Roman" w:hAnsi="Times New Roman" w:cs="Times New Roman"/>
          <w:sz w:val="28"/>
          <w:szCs w:val="28"/>
        </w:rPr>
        <w:t xml:space="preserve"> регіональних ТРО та ППП, </w:t>
      </w:r>
      <w:r w:rsidRPr="000666C4">
        <w:rPr>
          <w:rFonts w:ascii="Times New Roman" w:hAnsi="Times New Roman" w:cs="Times New Roman"/>
          <w:b/>
          <w:sz w:val="28"/>
          <w:szCs w:val="28"/>
        </w:rPr>
        <w:t>55</w:t>
      </w:r>
      <w:r w:rsidRPr="000666C4">
        <w:rPr>
          <w:rFonts w:ascii="Times New Roman" w:hAnsi="Times New Roman" w:cs="Times New Roman"/>
          <w:sz w:val="28"/>
          <w:szCs w:val="28"/>
        </w:rPr>
        <w:t xml:space="preserve"> ліцензій </w:t>
      </w:r>
      <w:r w:rsidRPr="000666C4">
        <w:rPr>
          <w:rFonts w:ascii="Times New Roman" w:hAnsi="Times New Roman" w:cs="Times New Roman"/>
          <w:b/>
          <w:sz w:val="28"/>
          <w:szCs w:val="28"/>
        </w:rPr>
        <w:t>34</w:t>
      </w:r>
      <w:r w:rsidRPr="000666C4">
        <w:rPr>
          <w:rFonts w:ascii="Times New Roman" w:hAnsi="Times New Roman" w:cs="Times New Roman"/>
          <w:sz w:val="28"/>
          <w:szCs w:val="28"/>
        </w:rPr>
        <w:t xml:space="preserve"> загальнонаціональних ТРО та ППП, які здійснюють діяльність на території області.</w:t>
      </w:r>
      <w:r>
        <w:rPr>
          <w:rFonts w:ascii="Times New Roman" w:hAnsi="Times New Roman" w:cs="Times New Roman"/>
          <w:sz w:val="28"/>
          <w:szCs w:val="28"/>
        </w:rPr>
        <w:t xml:space="preserve"> </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Також </w:t>
      </w:r>
      <w:r w:rsidR="00D96988" w:rsidRPr="009E3901">
        <w:rPr>
          <w:rFonts w:ascii="Times New Roman" w:hAnsi="Times New Roman" w:cs="Times New Roman"/>
          <w:sz w:val="28"/>
          <w:szCs w:val="28"/>
        </w:rPr>
        <w:t>за</w:t>
      </w:r>
      <w:r w:rsidRPr="009E3901">
        <w:rPr>
          <w:rFonts w:ascii="Times New Roman" w:hAnsi="Times New Roman" w:cs="Times New Roman"/>
          <w:sz w:val="28"/>
          <w:szCs w:val="28"/>
        </w:rPr>
        <w:t xml:space="preserve"> спрощено</w:t>
      </w:r>
      <w:r w:rsidR="00D96988" w:rsidRPr="009E3901">
        <w:rPr>
          <w:rFonts w:ascii="Times New Roman" w:hAnsi="Times New Roman" w:cs="Times New Roman"/>
          <w:sz w:val="28"/>
          <w:szCs w:val="28"/>
        </w:rPr>
        <w:t>ю</w:t>
      </w:r>
      <w:r w:rsidRPr="009E3901">
        <w:rPr>
          <w:rFonts w:ascii="Times New Roman" w:hAnsi="Times New Roman" w:cs="Times New Roman"/>
          <w:sz w:val="28"/>
          <w:szCs w:val="28"/>
        </w:rPr>
        <w:t xml:space="preserve"> </w:t>
      </w:r>
      <w:r w:rsidR="00D96988" w:rsidRPr="009E3901">
        <w:rPr>
          <w:rFonts w:ascii="Times New Roman" w:hAnsi="Times New Roman" w:cs="Times New Roman"/>
          <w:sz w:val="28"/>
          <w:szCs w:val="28"/>
        </w:rPr>
        <w:t>процедурою відбувається</w:t>
      </w:r>
      <w:r w:rsidRPr="009E3901">
        <w:rPr>
          <w:rFonts w:ascii="Times New Roman" w:hAnsi="Times New Roman" w:cs="Times New Roman"/>
          <w:sz w:val="28"/>
          <w:szCs w:val="28"/>
        </w:rPr>
        <w:t xml:space="preserve"> ліцензування мовників територіальних громад з використання малопотужного FM-мовлення – поза конкурсом та на основі принципу: одна громада – один мовник.</w:t>
      </w:r>
    </w:p>
    <w:p w:rsidR="00F72BBB" w:rsidRPr="009E3901" w:rsidRDefault="00F72BBB"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left="567"/>
        <w:jc w:val="center"/>
        <w:rPr>
          <w:rFonts w:ascii="Times New Roman" w:hAnsi="Times New Roman" w:cs="Times New Roman"/>
          <w:b/>
          <w:sz w:val="28"/>
          <w:szCs w:val="28"/>
        </w:rPr>
      </w:pPr>
      <w:r w:rsidRPr="009E3901">
        <w:rPr>
          <w:rFonts w:ascii="Times New Roman" w:hAnsi="Times New Roman" w:cs="Times New Roman"/>
          <w:b/>
          <w:sz w:val="28"/>
          <w:szCs w:val="28"/>
        </w:rPr>
        <w:t>Моніторинг телерадіопрограм</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Протягом 201</w:t>
      </w:r>
      <w:r w:rsidR="00414B2D" w:rsidRPr="009E3901">
        <w:rPr>
          <w:rFonts w:ascii="Times New Roman" w:hAnsi="Times New Roman" w:cs="Times New Roman"/>
          <w:sz w:val="28"/>
          <w:szCs w:val="28"/>
        </w:rPr>
        <w:t>8</w:t>
      </w:r>
      <w:r w:rsidRPr="009E3901">
        <w:rPr>
          <w:rFonts w:ascii="Times New Roman" w:hAnsi="Times New Roman" w:cs="Times New Roman"/>
          <w:sz w:val="28"/>
          <w:szCs w:val="28"/>
        </w:rPr>
        <w:t xml:space="preserve"> року працівниками секретаріату представника Національної ради у Харківській області проводилися моніторинги відповідно до завдань Плану розвитку телерадіоінформаційного простору у 201</w:t>
      </w:r>
      <w:r w:rsidR="000666C4">
        <w:rPr>
          <w:rFonts w:ascii="Times New Roman" w:hAnsi="Times New Roman" w:cs="Times New Roman"/>
          <w:sz w:val="28"/>
          <w:szCs w:val="28"/>
        </w:rPr>
        <w:t>8</w:t>
      </w:r>
      <w:r w:rsidRPr="009E3901">
        <w:rPr>
          <w:rFonts w:ascii="Times New Roman" w:hAnsi="Times New Roman" w:cs="Times New Roman"/>
          <w:sz w:val="28"/>
          <w:szCs w:val="28"/>
        </w:rPr>
        <w:t xml:space="preserve"> р. </w:t>
      </w:r>
    </w:p>
    <w:p w:rsidR="000666C4" w:rsidRPr="000666C4" w:rsidRDefault="000666C4" w:rsidP="000666C4">
      <w:pPr>
        <w:spacing w:after="0" w:line="240" w:lineRule="auto"/>
        <w:ind w:firstLine="567"/>
        <w:jc w:val="both"/>
        <w:rPr>
          <w:rFonts w:ascii="Times New Roman" w:hAnsi="Times New Roman" w:cs="Times New Roman"/>
          <w:sz w:val="28"/>
          <w:szCs w:val="28"/>
        </w:rPr>
      </w:pPr>
      <w:r w:rsidRPr="000666C4">
        <w:rPr>
          <w:rFonts w:ascii="Times New Roman" w:hAnsi="Times New Roman" w:cs="Times New Roman"/>
          <w:sz w:val="28"/>
          <w:szCs w:val="28"/>
        </w:rPr>
        <w:t xml:space="preserve">Загальна кількість місцевих ТРО – </w:t>
      </w:r>
      <w:r w:rsidRPr="000666C4">
        <w:rPr>
          <w:rFonts w:ascii="Times New Roman" w:hAnsi="Times New Roman" w:cs="Times New Roman"/>
          <w:b/>
          <w:sz w:val="28"/>
          <w:szCs w:val="28"/>
        </w:rPr>
        <w:t>81</w:t>
      </w:r>
      <w:r w:rsidRPr="000666C4">
        <w:rPr>
          <w:rFonts w:ascii="Times New Roman" w:hAnsi="Times New Roman" w:cs="Times New Roman"/>
          <w:sz w:val="28"/>
          <w:szCs w:val="28"/>
        </w:rPr>
        <w:t xml:space="preserve"> (</w:t>
      </w:r>
      <w:r w:rsidRPr="000666C4">
        <w:rPr>
          <w:rFonts w:ascii="Times New Roman" w:hAnsi="Times New Roman" w:cs="Times New Roman"/>
          <w:b/>
          <w:sz w:val="28"/>
          <w:szCs w:val="28"/>
        </w:rPr>
        <w:t>69</w:t>
      </w:r>
      <w:r w:rsidRPr="000666C4">
        <w:rPr>
          <w:rFonts w:ascii="Times New Roman" w:hAnsi="Times New Roman" w:cs="Times New Roman"/>
          <w:sz w:val="28"/>
          <w:szCs w:val="28"/>
        </w:rPr>
        <w:t xml:space="preserve"> ТРК та ППП), регіональних – </w:t>
      </w:r>
      <w:r w:rsidRPr="000666C4">
        <w:rPr>
          <w:rFonts w:ascii="Times New Roman" w:hAnsi="Times New Roman" w:cs="Times New Roman"/>
          <w:b/>
          <w:sz w:val="28"/>
          <w:szCs w:val="28"/>
        </w:rPr>
        <w:t>17</w:t>
      </w:r>
      <w:r w:rsidRPr="000666C4">
        <w:rPr>
          <w:rFonts w:ascii="Times New Roman" w:hAnsi="Times New Roman" w:cs="Times New Roman"/>
          <w:sz w:val="28"/>
          <w:szCs w:val="28"/>
        </w:rPr>
        <w:t xml:space="preserve">  (</w:t>
      </w:r>
      <w:r w:rsidRPr="000666C4">
        <w:rPr>
          <w:rFonts w:ascii="Times New Roman" w:hAnsi="Times New Roman" w:cs="Times New Roman"/>
          <w:b/>
          <w:sz w:val="28"/>
          <w:szCs w:val="28"/>
        </w:rPr>
        <w:t>14</w:t>
      </w:r>
      <w:r w:rsidRPr="000666C4">
        <w:rPr>
          <w:rFonts w:ascii="Times New Roman" w:hAnsi="Times New Roman" w:cs="Times New Roman"/>
          <w:sz w:val="28"/>
          <w:szCs w:val="28"/>
        </w:rPr>
        <w:t xml:space="preserve"> ТРК та ППП). Загальна кількість місцевих і регіональних ТРО – </w:t>
      </w:r>
      <w:r w:rsidRPr="000666C4">
        <w:rPr>
          <w:rFonts w:ascii="Times New Roman" w:hAnsi="Times New Roman" w:cs="Times New Roman"/>
          <w:b/>
          <w:sz w:val="28"/>
          <w:szCs w:val="28"/>
        </w:rPr>
        <w:t>98</w:t>
      </w:r>
      <w:r w:rsidRPr="000666C4">
        <w:rPr>
          <w:rFonts w:ascii="Times New Roman" w:hAnsi="Times New Roman" w:cs="Times New Roman"/>
          <w:sz w:val="28"/>
          <w:szCs w:val="28"/>
        </w:rPr>
        <w:t xml:space="preserve"> (</w:t>
      </w:r>
      <w:r w:rsidRPr="000666C4">
        <w:rPr>
          <w:rFonts w:ascii="Times New Roman" w:hAnsi="Times New Roman" w:cs="Times New Roman"/>
          <w:b/>
          <w:sz w:val="28"/>
          <w:szCs w:val="28"/>
        </w:rPr>
        <w:t>86</w:t>
      </w:r>
      <w:r w:rsidRPr="000666C4">
        <w:rPr>
          <w:rFonts w:ascii="Times New Roman" w:hAnsi="Times New Roman" w:cs="Times New Roman"/>
          <w:sz w:val="28"/>
          <w:szCs w:val="28"/>
        </w:rPr>
        <w:t xml:space="preserve"> ТРК </w:t>
      </w:r>
      <w:r w:rsidRPr="000666C4">
        <w:rPr>
          <w:rFonts w:ascii="Times New Roman" w:hAnsi="Times New Roman" w:cs="Times New Roman"/>
          <w:sz w:val="28"/>
          <w:szCs w:val="28"/>
        </w:rPr>
        <w:lastRenderedPageBreak/>
        <w:t xml:space="preserve">та ППП). Кількість ТРО, за якими здійснюється нагляд (за місцем фактичного мовлення), становить </w:t>
      </w:r>
      <w:r w:rsidRPr="000666C4">
        <w:rPr>
          <w:rFonts w:ascii="Times New Roman" w:hAnsi="Times New Roman" w:cs="Times New Roman"/>
          <w:b/>
          <w:sz w:val="28"/>
          <w:szCs w:val="28"/>
        </w:rPr>
        <w:t>95</w:t>
      </w:r>
      <w:r w:rsidRPr="000666C4">
        <w:rPr>
          <w:rFonts w:ascii="Times New Roman" w:hAnsi="Times New Roman" w:cs="Times New Roman"/>
          <w:sz w:val="28"/>
          <w:szCs w:val="28"/>
        </w:rPr>
        <w:t xml:space="preserve"> (</w:t>
      </w:r>
      <w:r w:rsidRPr="000666C4">
        <w:rPr>
          <w:rFonts w:ascii="Times New Roman" w:hAnsi="Times New Roman" w:cs="Times New Roman"/>
          <w:b/>
          <w:sz w:val="28"/>
          <w:szCs w:val="28"/>
        </w:rPr>
        <w:t>83</w:t>
      </w:r>
      <w:r w:rsidRPr="000666C4">
        <w:rPr>
          <w:rFonts w:ascii="Times New Roman" w:hAnsi="Times New Roman" w:cs="Times New Roman"/>
          <w:sz w:val="28"/>
          <w:szCs w:val="28"/>
        </w:rPr>
        <w:t xml:space="preserve"> ТРК та ППП). </w:t>
      </w:r>
    </w:p>
    <w:p w:rsidR="000666C4" w:rsidRDefault="000666C4" w:rsidP="000666C4">
      <w:pPr>
        <w:spacing w:after="0" w:line="240" w:lineRule="auto"/>
        <w:ind w:firstLine="567"/>
        <w:jc w:val="both"/>
        <w:rPr>
          <w:rFonts w:ascii="Times New Roman" w:hAnsi="Times New Roman" w:cs="Times New Roman"/>
          <w:b/>
          <w:sz w:val="28"/>
          <w:szCs w:val="28"/>
          <w:lang w:val="ru-RU"/>
        </w:rPr>
      </w:pPr>
      <w:r w:rsidRPr="000666C4">
        <w:rPr>
          <w:rFonts w:ascii="Times New Roman" w:hAnsi="Times New Roman" w:cs="Times New Roman"/>
          <w:sz w:val="28"/>
          <w:szCs w:val="28"/>
        </w:rPr>
        <w:t xml:space="preserve">Загальна кількість здійснених у 2018 році моніторингів (планових, позапланових, до перевірок, на виконання доручень керівництва Національної ради та Плану заходів тощо) – </w:t>
      </w:r>
      <w:r w:rsidRPr="000666C4">
        <w:rPr>
          <w:rFonts w:ascii="Times New Roman" w:hAnsi="Times New Roman" w:cs="Times New Roman"/>
          <w:b/>
          <w:sz w:val="28"/>
          <w:szCs w:val="28"/>
          <w:lang w:val="ru-RU"/>
        </w:rPr>
        <w:t>401.</w:t>
      </w:r>
    </w:p>
    <w:p w:rsidR="00055D91" w:rsidRPr="00055D91" w:rsidRDefault="00055D91" w:rsidP="00055D91">
      <w:pPr>
        <w:spacing w:after="0"/>
        <w:ind w:firstLine="567"/>
        <w:jc w:val="both"/>
        <w:rPr>
          <w:rFonts w:ascii="Times New Roman" w:hAnsi="Times New Roman" w:cs="Times New Roman"/>
          <w:sz w:val="28"/>
          <w:szCs w:val="28"/>
        </w:rPr>
      </w:pPr>
      <w:r w:rsidRPr="00055D91">
        <w:rPr>
          <w:rFonts w:ascii="Times New Roman" w:hAnsi="Times New Roman" w:cs="Times New Roman"/>
          <w:sz w:val="28"/>
          <w:szCs w:val="28"/>
        </w:rPr>
        <w:t>Узагальнені показники діяльності представника за 2018 рік</w:t>
      </w:r>
      <w:r>
        <w:rPr>
          <w:rFonts w:ascii="Times New Roman" w:hAnsi="Times New Roman" w:cs="Times New Roman"/>
          <w:sz w:val="28"/>
          <w:szCs w:val="28"/>
        </w:rPr>
        <w:t xml:space="preserve"> представлені у Додат</w:t>
      </w:r>
      <w:r w:rsidRPr="00055D91">
        <w:rPr>
          <w:rFonts w:ascii="Times New Roman" w:hAnsi="Times New Roman" w:cs="Times New Roman"/>
          <w:sz w:val="28"/>
          <w:szCs w:val="28"/>
        </w:rPr>
        <w:t>к</w:t>
      </w:r>
      <w:r>
        <w:rPr>
          <w:rFonts w:ascii="Times New Roman" w:hAnsi="Times New Roman" w:cs="Times New Roman"/>
          <w:sz w:val="28"/>
          <w:szCs w:val="28"/>
        </w:rPr>
        <w:t>у</w:t>
      </w:r>
      <w:r w:rsidR="00AF020A">
        <w:rPr>
          <w:rFonts w:ascii="Times New Roman" w:hAnsi="Times New Roman" w:cs="Times New Roman"/>
          <w:sz w:val="28"/>
          <w:szCs w:val="28"/>
        </w:rPr>
        <w:t xml:space="preserve"> № 19</w:t>
      </w:r>
      <w:r>
        <w:rPr>
          <w:rFonts w:ascii="Times New Roman" w:hAnsi="Times New Roman" w:cs="Times New Roman"/>
          <w:sz w:val="28"/>
          <w:szCs w:val="28"/>
        </w:rPr>
        <w:t>.</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center"/>
        <w:rPr>
          <w:rFonts w:ascii="Times New Roman" w:hAnsi="Times New Roman" w:cs="Times New Roman"/>
          <w:b/>
          <w:bCs/>
          <w:sz w:val="28"/>
          <w:szCs w:val="28"/>
        </w:rPr>
      </w:pPr>
      <w:r w:rsidRPr="009E3901">
        <w:rPr>
          <w:rFonts w:ascii="Times New Roman" w:hAnsi="Times New Roman" w:cs="Times New Roman"/>
          <w:b/>
          <w:bCs/>
          <w:sz w:val="28"/>
          <w:szCs w:val="28"/>
        </w:rPr>
        <w:t>Статистика моніторингів, здійснених у Харкові та Харківській області протягом 201</w:t>
      </w:r>
      <w:r w:rsidR="00414B2D" w:rsidRPr="009E3901">
        <w:rPr>
          <w:rFonts w:ascii="Times New Roman" w:hAnsi="Times New Roman" w:cs="Times New Roman"/>
          <w:b/>
          <w:bCs/>
          <w:sz w:val="28"/>
          <w:szCs w:val="28"/>
        </w:rPr>
        <w:t>8</w:t>
      </w:r>
      <w:r w:rsidRPr="009E3901">
        <w:rPr>
          <w:rFonts w:ascii="Times New Roman" w:hAnsi="Times New Roman" w:cs="Times New Roman"/>
          <w:b/>
          <w:bCs/>
          <w:sz w:val="28"/>
          <w:szCs w:val="28"/>
        </w:rPr>
        <w:t xml:space="preserve"> року</w:t>
      </w:r>
    </w:p>
    <w:p w:rsidR="00437D68" w:rsidRPr="009E3901" w:rsidRDefault="00437D68" w:rsidP="00437D68">
      <w:pPr>
        <w:spacing w:after="0" w:line="240" w:lineRule="auto"/>
        <w:ind w:firstLine="567"/>
        <w:jc w:val="right"/>
        <w:rPr>
          <w:rFonts w:ascii="Times New Roman" w:hAnsi="Times New Roman" w:cs="Times New Roman"/>
          <w:i/>
          <w:sz w:val="24"/>
          <w:szCs w:val="24"/>
        </w:rPr>
      </w:pPr>
      <w:r w:rsidRPr="009E3901">
        <w:rPr>
          <w:rFonts w:ascii="Times New Roman" w:hAnsi="Times New Roman" w:cs="Times New Roman"/>
          <w:i/>
          <w:sz w:val="24"/>
          <w:szCs w:val="24"/>
        </w:rPr>
        <w:t>табл. 2</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624"/>
        <w:gridCol w:w="603"/>
        <w:gridCol w:w="546"/>
        <w:gridCol w:w="763"/>
        <w:gridCol w:w="611"/>
        <w:gridCol w:w="574"/>
        <w:gridCol w:w="634"/>
        <w:gridCol w:w="548"/>
        <w:gridCol w:w="687"/>
        <w:gridCol w:w="1632"/>
        <w:gridCol w:w="1631"/>
      </w:tblGrid>
      <w:tr w:rsidR="00437D68" w:rsidRPr="009E3901" w:rsidTr="000666C4">
        <w:trPr>
          <w:trHeight w:val="1044"/>
        </w:trPr>
        <w:tc>
          <w:tcPr>
            <w:tcW w:w="1354" w:type="dxa"/>
            <w:vMerge w:val="restart"/>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Харківська область</w:t>
            </w:r>
          </w:p>
        </w:tc>
        <w:tc>
          <w:tcPr>
            <w:tcW w:w="3147" w:type="dxa"/>
            <w:gridSpan w:val="5"/>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Кількість здійснених моніторингів</w:t>
            </w:r>
          </w:p>
        </w:tc>
        <w:tc>
          <w:tcPr>
            <w:tcW w:w="2443" w:type="dxa"/>
            <w:gridSpan w:val="4"/>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Кількість ТРО, у яких зафіксовано ознаки порушення</w:t>
            </w:r>
          </w:p>
        </w:tc>
        <w:tc>
          <w:tcPr>
            <w:tcW w:w="1632" w:type="dxa"/>
            <w:vMerge w:val="restart"/>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Кількість ТРО, до яких направлено повідомлення за результатами моніторингів</w:t>
            </w:r>
          </w:p>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 xml:space="preserve">(листів) </w:t>
            </w:r>
          </w:p>
        </w:tc>
        <w:tc>
          <w:tcPr>
            <w:tcW w:w="1631" w:type="dxa"/>
            <w:vMerge w:val="restart"/>
            <w:vAlign w:val="center"/>
          </w:tcPr>
          <w:p w:rsidR="00437D68" w:rsidRPr="00B46317" w:rsidRDefault="00437D68" w:rsidP="00455ACD">
            <w:pPr>
              <w:spacing w:after="0" w:line="240" w:lineRule="auto"/>
              <w:rPr>
                <w:rFonts w:ascii="Times New Roman" w:hAnsi="Times New Roman" w:cs="Times New Roman"/>
                <w:bCs/>
                <w:sz w:val="24"/>
                <w:szCs w:val="24"/>
              </w:rPr>
            </w:pPr>
            <w:r w:rsidRPr="00B46317">
              <w:rPr>
                <w:rFonts w:ascii="Times New Roman" w:hAnsi="Times New Roman" w:cs="Times New Roman"/>
                <w:bCs/>
                <w:sz w:val="24"/>
                <w:szCs w:val="24"/>
              </w:rPr>
              <w:t xml:space="preserve">Кількість ТРО, за </w:t>
            </w:r>
            <w:r w:rsidR="00C766A5" w:rsidRPr="00B46317">
              <w:rPr>
                <w:rFonts w:ascii="Times New Roman" w:hAnsi="Times New Roman" w:cs="Times New Roman"/>
                <w:bCs/>
                <w:sz w:val="24"/>
                <w:szCs w:val="24"/>
              </w:rPr>
              <w:t xml:space="preserve">результатами моніторингу яких </w:t>
            </w:r>
            <w:r w:rsidRPr="00B46317">
              <w:rPr>
                <w:rFonts w:ascii="Times New Roman" w:hAnsi="Times New Roman" w:cs="Times New Roman"/>
                <w:bCs/>
                <w:sz w:val="24"/>
                <w:szCs w:val="24"/>
              </w:rPr>
              <w:t>ініційовано призначення позапланових перевірок</w:t>
            </w:r>
          </w:p>
        </w:tc>
      </w:tr>
      <w:tr w:rsidR="00437D68" w:rsidRPr="009E3901" w:rsidTr="000666C4">
        <w:trPr>
          <w:cantSplit/>
          <w:trHeight w:val="2456"/>
        </w:trPr>
        <w:tc>
          <w:tcPr>
            <w:tcW w:w="1354" w:type="dxa"/>
            <w:vMerge/>
            <w:vAlign w:val="center"/>
          </w:tcPr>
          <w:p w:rsidR="00437D68" w:rsidRPr="009E3901" w:rsidRDefault="00437D68" w:rsidP="00455ACD">
            <w:pPr>
              <w:spacing w:after="0" w:line="240" w:lineRule="auto"/>
              <w:jc w:val="both"/>
              <w:rPr>
                <w:rFonts w:ascii="Times New Roman" w:hAnsi="Times New Roman" w:cs="Times New Roman"/>
                <w:bCs/>
                <w:sz w:val="24"/>
                <w:szCs w:val="24"/>
              </w:rPr>
            </w:pPr>
          </w:p>
        </w:tc>
        <w:tc>
          <w:tcPr>
            <w:tcW w:w="624"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всього</w:t>
            </w:r>
          </w:p>
        </w:tc>
        <w:tc>
          <w:tcPr>
            <w:tcW w:w="603"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Радіомовники</w:t>
            </w:r>
          </w:p>
        </w:tc>
        <w:tc>
          <w:tcPr>
            <w:tcW w:w="546"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Телемовники</w:t>
            </w:r>
          </w:p>
        </w:tc>
        <w:tc>
          <w:tcPr>
            <w:tcW w:w="763"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Провайдери програмної послуги</w:t>
            </w:r>
          </w:p>
          <w:p w:rsidR="00437D68" w:rsidRPr="009E3901" w:rsidRDefault="00437D68" w:rsidP="00455ACD">
            <w:pPr>
              <w:spacing w:after="0" w:line="240" w:lineRule="auto"/>
              <w:rPr>
                <w:rFonts w:ascii="Times New Roman" w:hAnsi="Times New Roman" w:cs="Times New Roman"/>
                <w:bCs/>
                <w:sz w:val="24"/>
                <w:szCs w:val="24"/>
              </w:rPr>
            </w:pPr>
          </w:p>
        </w:tc>
        <w:tc>
          <w:tcPr>
            <w:tcW w:w="611"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Кіл-ть вибіркових моніторингів*</w:t>
            </w:r>
          </w:p>
        </w:tc>
        <w:tc>
          <w:tcPr>
            <w:tcW w:w="574"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всього</w:t>
            </w:r>
          </w:p>
        </w:tc>
        <w:tc>
          <w:tcPr>
            <w:tcW w:w="634"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Радіомовники</w:t>
            </w:r>
          </w:p>
        </w:tc>
        <w:tc>
          <w:tcPr>
            <w:tcW w:w="548"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Телемовники</w:t>
            </w:r>
          </w:p>
        </w:tc>
        <w:tc>
          <w:tcPr>
            <w:tcW w:w="687" w:type="dxa"/>
            <w:textDirection w:val="btLr"/>
            <w:vAlign w:val="center"/>
          </w:tcPr>
          <w:p w:rsidR="00437D68" w:rsidRPr="009E3901" w:rsidRDefault="00437D68" w:rsidP="00455ACD">
            <w:pPr>
              <w:spacing w:after="0" w:line="240" w:lineRule="auto"/>
              <w:rPr>
                <w:rFonts w:ascii="Times New Roman" w:hAnsi="Times New Roman" w:cs="Times New Roman"/>
                <w:bCs/>
                <w:sz w:val="24"/>
                <w:szCs w:val="24"/>
              </w:rPr>
            </w:pPr>
            <w:r w:rsidRPr="009E3901">
              <w:rPr>
                <w:rFonts w:ascii="Times New Roman" w:hAnsi="Times New Roman" w:cs="Times New Roman"/>
                <w:bCs/>
                <w:sz w:val="24"/>
                <w:szCs w:val="24"/>
              </w:rPr>
              <w:t>Провайдери програмної послуги</w:t>
            </w:r>
          </w:p>
        </w:tc>
        <w:tc>
          <w:tcPr>
            <w:tcW w:w="1632" w:type="dxa"/>
            <w:vMerge/>
            <w:textDirection w:val="btLr"/>
            <w:vAlign w:val="center"/>
          </w:tcPr>
          <w:p w:rsidR="00437D68" w:rsidRPr="009E3901" w:rsidRDefault="00437D68" w:rsidP="00455ACD">
            <w:pPr>
              <w:spacing w:after="0" w:line="240" w:lineRule="auto"/>
              <w:jc w:val="both"/>
              <w:rPr>
                <w:rFonts w:ascii="Times New Roman" w:hAnsi="Times New Roman" w:cs="Times New Roman"/>
                <w:bCs/>
                <w:sz w:val="24"/>
                <w:szCs w:val="24"/>
              </w:rPr>
            </w:pPr>
          </w:p>
        </w:tc>
        <w:tc>
          <w:tcPr>
            <w:tcW w:w="1631" w:type="dxa"/>
            <w:vMerge/>
            <w:textDirection w:val="btLr"/>
            <w:vAlign w:val="center"/>
          </w:tcPr>
          <w:p w:rsidR="00437D68" w:rsidRPr="009E3901" w:rsidRDefault="00437D68" w:rsidP="00455ACD">
            <w:pPr>
              <w:spacing w:after="0" w:line="240" w:lineRule="auto"/>
              <w:jc w:val="both"/>
              <w:rPr>
                <w:rFonts w:ascii="Times New Roman" w:hAnsi="Times New Roman" w:cs="Times New Roman"/>
                <w:bCs/>
                <w:sz w:val="24"/>
                <w:szCs w:val="24"/>
              </w:rPr>
            </w:pPr>
          </w:p>
        </w:tc>
      </w:tr>
      <w:tr w:rsidR="000666C4" w:rsidRPr="009E3901" w:rsidTr="000666C4">
        <w:trPr>
          <w:trHeight w:val="660"/>
        </w:trPr>
        <w:tc>
          <w:tcPr>
            <w:tcW w:w="1354" w:type="dxa"/>
            <w:vAlign w:val="center"/>
          </w:tcPr>
          <w:p w:rsidR="000666C4" w:rsidRPr="009E3901" w:rsidRDefault="000666C4" w:rsidP="000666C4">
            <w:pPr>
              <w:spacing w:line="276" w:lineRule="auto"/>
              <w:jc w:val="center"/>
              <w:rPr>
                <w:rFonts w:ascii="Times New Roman" w:hAnsi="Times New Roman" w:cs="Times New Roman"/>
                <w:b/>
                <w:highlight w:val="yellow"/>
              </w:rPr>
            </w:pPr>
            <w:r w:rsidRPr="000666C4">
              <w:rPr>
                <w:rFonts w:ascii="Times New Roman" w:hAnsi="Times New Roman" w:cs="Times New Roman"/>
                <w:b/>
              </w:rPr>
              <w:t>Всього за 2018 рік</w:t>
            </w:r>
          </w:p>
        </w:tc>
        <w:tc>
          <w:tcPr>
            <w:tcW w:w="624" w:type="dxa"/>
            <w:vAlign w:val="center"/>
          </w:tcPr>
          <w:p w:rsidR="000666C4" w:rsidRPr="000666C4" w:rsidRDefault="000666C4" w:rsidP="000666C4">
            <w:pPr>
              <w:spacing w:line="276" w:lineRule="auto"/>
              <w:jc w:val="center"/>
              <w:rPr>
                <w:rFonts w:ascii="Times New Roman" w:hAnsi="Times New Roman" w:cs="Times New Roman"/>
                <w:b/>
                <w:lang w:val="ru-RU"/>
              </w:rPr>
            </w:pPr>
            <w:r w:rsidRPr="000666C4">
              <w:rPr>
                <w:rFonts w:ascii="Times New Roman" w:hAnsi="Times New Roman" w:cs="Times New Roman"/>
                <w:b/>
                <w:lang w:val="ru-RU"/>
              </w:rPr>
              <w:t>401</w:t>
            </w:r>
          </w:p>
        </w:tc>
        <w:tc>
          <w:tcPr>
            <w:tcW w:w="603" w:type="dxa"/>
            <w:vAlign w:val="center"/>
          </w:tcPr>
          <w:p w:rsidR="000666C4" w:rsidRPr="000666C4" w:rsidRDefault="000666C4" w:rsidP="000666C4">
            <w:pPr>
              <w:spacing w:line="276" w:lineRule="auto"/>
              <w:jc w:val="center"/>
              <w:rPr>
                <w:rFonts w:ascii="Times New Roman" w:hAnsi="Times New Roman" w:cs="Times New Roman"/>
                <w:b/>
                <w:lang w:val="ru-RU"/>
              </w:rPr>
            </w:pPr>
            <w:r w:rsidRPr="000666C4">
              <w:rPr>
                <w:rFonts w:ascii="Times New Roman" w:hAnsi="Times New Roman" w:cs="Times New Roman"/>
                <w:b/>
                <w:lang w:val="ru-RU"/>
              </w:rPr>
              <w:t>155</w:t>
            </w:r>
          </w:p>
        </w:tc>
        <w:tc>
          <w:tcPr>
            <w:tcW w:w="546" w:type="dxa"/>
            <w:vAlign w:val="center"/>
          </w:tcPr>
          <w:p w:rsidR="000666C4" w:rsidRPr="000666C4" w:rsidRDefault="000666C4" w:rsidP="000666C4">
            <w:pPr>
              <w:spacing w:line="276" w:lineRule="auto"/>
              <w:jc w:val="center"/>
              <w:rPr>
                <w:rFonts w:ascii="Times New Roman" w:hAnsi="Times New Roman" w:cs="Times New Roman"/>
                <w:b/>
              </w:rPr>
            </w:pPr>
            <w:r w:rsidRPr="000666C4">
              <w:rPr>
                <w:rFonts w:ascii="Times New Roman" w:hAnsi="Times New Roman" w:cs="Times New Roman"/>
                <w:b/>
              </w:rPr>
              <w:t>241</w:t>
            </w:r>
          </w:p>
        </w:tc>
        <w:tc>
          <w:tcPr>
            <w:tcW w:w="763" w:type="dxa"/>
            <w:vAlign w:val="center"/>
          </w:tcPr>
          <w:p w:rsidR="000666C4" w:rsidRPr="009E3901" w:rsidRDefault="000666C4" w:rsidP="000666C4">
            <w:pPr>
              <w:spacing w:line="276" w:lineRule="auto"/>
              <w:jc w:val="center"/>
              <w:rPr>
                <w:rFonts w:ascii="Times New Roman" w:hAnsi="Times New Roman" w:cs="Times New Roman"/>
                <w:b/>
                <w:highlight w:val="yellow"/>
              </w:rPr>
            </w:pPr>
            <w:r w:rsidRPr="000666C4">
              <w:rPr>
                <w:rFonts w:ascii="Times New Roman" w:hAnsi="Times New Roman" w:cs="Times New Roman"/>
                <w:b/>
              </w:rPr>
              <w:t>5</w:t>
            </w:r>
          </w:p>
        </w:tc>
        <w:tc>
          <w:tcPr>
            <w:tcW w:w="611" w:type="dxa"/>
            <w:vAlign w:val="center"/>
          </w:tcPr>
          <w:p w:rsidR="000666C4" w:rsidRPr="00E15799" w:rsidRDefault="00EF3D2F" w:rsidP="000666C4">
            <w:pPr>
              <w:spacing w:line="276" w:lineRule="auto"/>
              <w:jc w:val="center"/>
              <w:rPr>
                <w:rFonts w:ascii="Times New Roman" w:hAnsi="Times New Roman" w:cs="Times New Roman"/>
                <w:b/>
                <w:sz w:val="20"/>
                <w:szCs w:val="20"/>
              </w:rPr>
            </w:pPr>
            <w:r w:rsidRPr="00E15799">
              <w:rPr>
                <w:rFonts w:ascii="Times New Roman" w:hAnsi="Times New Roman" w:cs="Times New Roman"/>
                <w:b/>
                <w:sz w:val="20"/>
                <w:szCs w:val="20"/>
              </w:rPr>
              <w:t>307</w:t>
            </w:r>
          </w:p>
        </w:tc>
        <w:tc>
          <w:tcPr>
            <w:tcW w:w="574" w:type="dxa"/>
            <w:vAlign w:val="center"/>
          </w:tcPr>
          <w:p w:rsidR="000666C4" w:rsidRPr="00E15799" w:rsidRDefault="000571B3" w:rsidP="000666C4">
            <w:pPr>
              <w:spacing w:line="276" w:lineRule="auto"/>
              <w:jc w:val="center"/>
              <w:rPr>
                <w:rFonts w:ascii="Times New Roman" w:hAnsi="Times New Roman" w:cs="Times New Roman"/>
                <w:b/>
              </w:rPr>
            </w:pPr>
            <w:r w:rsidRPr="00E15799">
              <w:rPr>
                <w:rFonts w:ascii="Times New Roman" w:hAnsi="Times New Roman" w:cs="Times New Roman"/>
                <w:b/>
              </w:rPr>
              <w:t>5</w:t>
            </w:r>
          </w:p>
        </w:tc>
        <w:tc>
          <w:tcPr>
            <w:tcW w:w="634" w:type="dxa"/>
            <w:vAlign w:val="center"/>
          </w:tcPr>
          <w:p w:rsidR="000666C4" w:rsidRPr="00E15799" w:rsidRDefault="000E1006" w:rsidP="000666C4">
            <w:pPr>
              <w:spacing w:line="276" w:lineRule="auto"/>
              <w:jc w:val="center"/>
              <w:rPr>
                <w:rFonts w:ascii="Times New Roman" w:hAnsi="Times New Roman" w:cs="Times New Roman"/>
                <w:b/>
              </w:rPr>
            </w:pPr>
            <w:r w:rsidRPr="00E15799">
              <w:rPr>
                <w:rFonts w:ascii="Times New Roman" w:hAnsi="Times New Roman" w:cs="Times New Roman"/>
                <w:b/>
              </w:rPr>
              <w:t>1</w:t>
            </w:r>
          </w:p>
        </w:tc>
        <w:tc>
          <w:tcPr>
            <w:tcW w:w="548" w:type="dxa"/>
            <w:vAlign w:val="center"/>
          </w:tcPr>
          <w:p w:rsidR="000666C4" w:rsidRPr="00E15799" w:rsidRDefault="000E1006" w:rsidP="000666C4">
            <w:pPr>
              <w:spacing w:line="276" w:lineRule="auto"/>
              <w:jc w:val="center"/>
              <w:rPr>
                <w:rFonts w:ascii="Times New Roman" w:hAnsi="Times New Roman" w:cs="Times New Roman"/>
                <w:b/>
              </w:rPr>
            </w:pPr>
            <w:r w:rsidRPr="00E15799">
              <w:rPr>
                <w:rFonts w:ascii="Times New Roman" w:hAnsi="Times New Roman" w:cs="Times New Roman"/>
                <w:b/>
              </w:rPr>
              <w:t>4</w:t>
            </w:r>
          </w:p>
        </w:tc>
        <w:tc>
          <w:tcPr>
            <w:tcW w:w="687" w:type="dxa"/>
            <w:vAlign w:val="center"/>
          </w:tcPr>
          <w:p w:rsidR="000666C4" w:rsidRPr="00E15799" w:rsidRDefault="000E1006" w:rsidP="000666C4">
            <w:pPr>
              <w:spacing w:line="276" w:lineRule="auto"/>
              <w:jc w:val="center"/>
              <w:rPr>
                <w:rFonts w:ascii="Times New Roman" w:hAnsi="Times New Roman" w:cs="Times New Roman"/>
                <w:b/>
              </w:rPr>
            </w:pPr>
            <w:r w:rsidRPr="00E15799">
              <w:rPr>
                <w:rFonts w:ascii="Times New Roman" w:hAnsi="Times New Roman" w:cs="Times New Roman"/>
                <w:b/>
              </w:rPr>
              <w:t>0</w:t>
            </w:r>
          </w:p>
        </w:tc>
        <w:tc>
          <w:tcPr>
            <w:tcW w:w="1632" w:type="dxa"/>
            <w:vAlign w:val="center"/>
          </w:tcPr>
          <w:p w:rsidR="000666C4" w:rsidRPr="000666C4" w:rsidRDefault="000666C4" w:rsidP="000666C4">
            <w:pPr>
              <w:spacing w:line="276" w:lineRule="auto"/>
              <w:jc w:val="center"/>
              <w:rPr>
                <w:rFonts w:ascii="Times New Roman" w:hAnsi="Times New Roman" w:cs="Times New Roman"/>
                <w:b/>
              </w:rPr>
            </w:pPr>
            <w:r w:rsidRPr="000666C4">
              <w:rPr>
                <w:rFonts w:ascii="Times New Roman" w:hAnsi="Times New Roman"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631" w:type="dxa"/>
            <w:vAlign w:val="center"/>
          </w:tcPr>
          <w:p w:rsidR="000666C4" w:rsidRPr="000666C4" w:rsidRDefault="000666C4" w:rsidP="000666C4">
            <w:pPr>
              <w:spacing w:line="276" w:lineRule="auto"/>
              <w:jc w:val="center"/>
              <w:rPr>
                <w:rFonts w:ascii="Times New Roman" w:hAnsi="Times New Roman" w:cs="Times New Roman"/>
                <w:b/>
              </w:rPr>
            </w:pPr>
            <w:r w:rsidRPr="000666C4">
              <w:rPr>
                <w:rFonts w:ascii="Times New Roman" w:hAnsi="Times New Roman" w:cs="Times New Roman"/>
                <w:b/>
              </w:rPr>
              <w:t>3</w:t>
            </w:r>
          </w:p>
        </w:tc>
      </w:tr>
    </w:tbl>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Протягом року здійснювався моніторинг ефірів радіостанцій стосовно принципів застосування вимог законодавства щодо обсягу пісень державною мовою та обсягу </w:t>
      </w:r>
      <w:r w:rsidR="00455ACD" w:rsidRPr="009E3901">
        <w:rPr>
          <w:rFonts w:ascii="Times New Roman" w:hAnsi="Times New Roman" w:cs="Times New Roman"/>
          <w:sz w:val="28"/>
          <w:szCs w:val="28"/>
        </w:rPr>
        <w:t xml:space="preserve">ведення </w:t>
      </w:r>
      <w:r w:rsidRPr="009E3901">
        <w:rPr>
          <w:rFonts w:ascii="Times New Roman" w:hAnsi="Times New Roman" w:cs="Times New Roman"/>
          <w:sz w:val="28"/>
          <w:szCs w:val="28"/>
        </w:rPr>
        <w:t>передач державною мовою відповідно до частини 2 та 5 ст. 9 ЗУ «Про телебачення і радіомов</w:t>
      </w:r>
      <w:r w:rsidR="00AF020A">
        <w:rPr>
          <w:rFonts w:ascii="Times New Roman" w:hAnsi="Times New Roman" w:cs="Times New Roman"/>
          <w:sz w:val="28"/>
          <w:szCs w:val="28"/>
        </w:rPr>
        <w:t>лення».</w:t>
      </w:r>
    </w:p>
    <w:p w:rsidR="00AC7395" w:rsidRPr="00AC7395" w:rsidRDefault="00AC7395" w:rsidP="00AC7395">
      <w:pPr>
        <w:spacing w:after="0" w:line="240" w:lineRule="auto"/>
        <w:ind w:firstLine="567"/>
        <w:jc w:val="both"/>
        <w:rPr>
          <w:rFonts w:ascii="Times New Roman" w:hAnsi="Times New Roman" w:cs="Times New Roman"/>
          <w:sz w:val="28"/>
          <w:szCs w:val="28"/>
        </w:rPr>
      </w:pPr>
      <w:r w:rsidRPr="00AC7395">
        <w:rPr>
          <w:rFonts w:ascii="Times New Roman" w:hAnsi="Times New Roman" w:cs="Times New Roman"/>
          <w:sz w:val="28"/>
          <w:szCs w:val="28"/>
        </w:rPr>
        <w:t xml:space="preserve">За результатами моніторингів, здійснених Представництвом Національної ради у Харківській області </w:t>
      </w:r>
      <w:r w:rsidRPr="00E15799">
        <w:rPr>
          <w:rFonts w:ascii="Times New Roman" w:hAnsi="Times New Roman" w:cs="Times New Roman"/>
          <w:sz w:val="28"/>
          <w:szCs w:val="28"/>
        </w:rPr>
        <w:t xml:space="preserve">у період з 08.11.2017 р. по </w:t>
      </w:r>
      <w:r w:rsidR="000E1006" w:rsidRPr="00E15799">
        <w:rPr>
          <w:rFonts w:ascii="Times New Roman" w:hAnsi="Times New Roman" w:cs="Times New Roman"/>
          <w:sz w:val="28"/>
          <w:szCs w:val="28"/>
        </w:rPr>
        <w:t xml:space="preserve">жовтень </w:t>
      </w:r>
      <w:r w:rsidRPr="00E15799">
        <w:rPr>
          <w:rFonts w:ascii="Times New Roman" w:hAnsi="Times New Roman" w:cs="Times New Roman"/>
          <w:sz w:val="28"/>
          <w:szCs w:val="28"/>
        </w:rPr>
        <w:t>2018 р.,</w:t>
      </w:r>
      <w:r w:rsidRPr="00AC7395">
        <w:rPr>
          <w:rFonts w:ascii="Times New Roman" w:hAnsi="Times New Roman" w:cs="Times New Roman"/>
          <w:sz w:val="28"/>
          <w:szCs w:val="28"/>
        </w:rPr>
        <w:t xml:space="preserve"> відповідно до ч.</w:t>
      </w:r>
      <w:r w:rsidR="000E1006">
        <w:rPr>
          <w:rFonts w:ascii="Times New Roman" w:hAnsi="Times New Roman" w:cs="Times New Roman"/>
          <w:sz w:val="28"/>
          <w:szCs w:val="28"/>
        </w:rPr>
        <w:t xml:space="preserve"> </w:t>
      </w:r>
      <w:r w:rsidRPr="00AC7395">
        <w:rPr>
          <w:rFonts w:ascii="Times New Roman" w:hAnsi="Times New Roman" w:cs="Times New Roman"/>
          <w:sz w:val="28"/>
          <w:szCs w:val="28"/>
        </w:rPr>
        <w:t xml:space="preserve">2 та 5 ст.9 ЗУ «Про телебачення і радіомовлення» обсяг пісень українською мовою в ефірі місцевих та регіональних FM-радіостанцій становив в середньому 35,4% при квоті 30%. Обсяг ведення передач українською мовою становив в середньому 85,7% при квоті 55%. </w:t>
      </w:r>
    </w:p>
    <w:p w:rsidR="00AC7395" w:rsidRPr="00AC7395" w:rsidRDefault="00AC7395" w:rsidP="00AC7395">
      <w:pPr>
        <w:spacing w:after="0" w:line="240" w:lineRule="auto"/>
        <w:ind w:firstLine="567"/>
        <w:jc w:val="both"/>
        <w:rPr>
          <w:rFonts w:ascii="Times New Roman" w:hAnsi="Times New Roman" w:cs="Times New Roman"/>
          <w:sz w:val="28"/>
          <w:szCs w:val="28"/>
        </w:rPr>
      </w:pPr>
      <w:r w:rsidRPr="00AC7395">
        <w:rPr>
          <w:rFonts w:ascii="Times New Roman" w:hAnsi="Times New Roman" w:cs="Times New Roman"/>
          <w:sz w:val="28"/>
          <w:szCs w:val="28"/>
        </w:rPr>
        <w:t>В ефірі проводових радіостанцій, як і в минулі роки, майже 100% ведення передач та обсягу пісень державною мовою.</w:t>
      </w:r>
    </w:p>
    <w:p w:rsidR="00AC7395" w:rsidRPr="00AC7395" w:rsidRDefault="00AC7395" w:rsidP="00AC7395">
      <w:pPr>
        <w:spacing w:after="0" w:line="240" w:lineRule="auto"/>
        <w:ind w:firstLine="567"/>
        <w:jc w:val="both"/>
        <w:rPr>
          <w:rFonts w:ascii="Times New Roman" w:hAnsi="Times New Roman" w:cs="Times New Roman"/>
          <w:sz w:val="28"/>
          <w:szCs w:val="28"/>
        </w:rPr>
      </w:pPr>
      <w:r w:rsidRPr="00AC7395">
        <w:rPr>
          <w:rFonts w:ascii="Times New Roman" w:hAnsi="Times New Roman" w:cs="Times New Roman"/>
          <w:sz w:val="28"/>
          <w:szCs w:val="28"/>
        </w:rPr>
        <w:t xml:space="preserve">Порушень законодавства місцевими мовниками не зафіксовано. </w:t>
      </w:r>
    </w:p>
    <w:p w:rsidR="00AC7395" w:rsidRPr="00AC7395" w:rsidRDefault="00AC7395" w:rsidP="00AC7395">
      <w:pPr>
        <w:spacing w:after="0" w:line="240" w:lineRule="auto"/>
        <w:ind w:firstLine="567"/>
        <w:jc w:val="both"/>
        <w:rPr>
          <w:rFonts w:ascii="Times New Roman" w:hAnsi="Times New Roman" w:cs="Times New Roman"/>
          <w:i/>
          <w:sz w:val="24"/>
          <w:szCs w:val="24"/>
          <w:u w:val="single"/>
        </w:rPr>
      </w:pPr>
      <w:r w:rsidRPr="00AC7395">
        <w:rPr>
          <w:rFonts w:ascii="Times New Roman" w:hAnsi="Times New Roman" w:cs="Times New Roman"/>
          <w:i/>
          <w:sz w:val="24"/>
          <w:szCs w:val="24"/>
          <w:u w:val="single"/>
        </w:rPr>
        <w:t>Довідково:</w:t>
      </w:r>
    </w:p>
    <w:p w:rsidR="00AC7395" w:rsidRPr="00AC7395" w:rsidRDefault="00AC7395" w:rsidP="00AC7395">
      <w:pPr>
        <w:spacing w:after="0" w:line="240" w:lineRule="auto"/>
        <w:ind w:firstLine="567"/>
        <w:jc w:val="both"/>
        <w:rPr>
          <w:rFonts w:ascii="Times New Roman" w:hAnsi="Times New Roman" w:cs="Times New Roman"/>
          <w:i/>
          <w:sz w:val="24"/>
          <w:szCs w:val="24"/>
        </w:rPr>
      </w:pPr>
      <w:r w:rsidRPr="00AC7395">
        <w:rPr>
          <w:rFonts w:ascii="Times New Roman" w:hAnsi="Times New Roman" w:cs="Times New Roman"/>
          <w:i/>
          <w:sz w:val="24"/>
          <w:szCs w:val="24"/>
        </w:rPr>
        <w:t>Відповідно до ЗУ «Про телебачення і радіомовлення» для радіомовників передбачено з 08.11.2018:</w:t>
      </w:r>
    </w:p>
    <w:p w:rsidR="00AC7395" w:rsidRPr="00AC7395" w:rsidRDefault="00AC7395" w:rsidP="00AC7395">
      <w:pPr>
        <w:spacing w:after="0" w:line="240" w:lineRule="auto"/>
        <w:ind w:firstLine="567"/>
        <w:jc w:val="both"/>
        <w:rPr>
          <w:rFonts w:ascii="Times New Roman" w:hAnsi="Times New Roman" w:cs="Times New Roman"/>
          <w:i/>
          <w:sz w:val="24"/>
          <w:szCs w:val="24"/>
        </w:rPr>
      </w:pPr>
      <w:r w:rsidRPr="00AC7395">
        <w:rPr>
          <w:rFonts w:ascii="Times New Roman" w:hAnsi="Times New Roman" w:cs="Times New Roman"/>
          <w:i/>
          <w:sz w:val="24"/>
          <w:szCs w:val="24"/>
        </w:rPr>
        <w:t>- 35-відсоткову квоту на пісні українською мовою для часових проміжків з 7:00 до 14:00 та з 15:00 до 22:00;</w:t>
      </w:r>
    </w:p>
    <w:p w:rsidR="00AC7395" w:rsidRPr="00AC7395" w:rsidRDefault="00AC7395" w:rsidP="00AC7395">
      <w:pPr>
        <w:spacing w:after="0" w:line="240" w:lineRule="auto"/>
        <w:ind w:firstLine="567"/>
        <w:jc w:val="both"/>
        <w:rPr>
          <w:rFonts w:ascii="Times New Roman" w:hAnsi="Times New Roman" w:cs="Times New Roman"/>
          <w:i/>
          <w:sz w:val="24"/>
          <w:szCs w:val="24"/>
        </w:rPr>
      </w:pPr>
      <w:r w:rsidRPr="00AC7395">
        <w:rPr>
          <w:rFonts w:ascii="Times New Roman" w:hAnsi="Times New Roman" w:cs="Times New Roman"/>
          <w:i/>
          <w:sz w:val="24"/>
          <w:szCs w:val="24"/>
        </w:rPr>
        <w:t xml:space="preserve">- квоту на українську мову ведення ефіру – 60%. </w:t>
      </w:r>
    </w:p>
    <w:p w:rsidR="00AC7395" w:rsidRPr="00AC7395" w:rsidRDefault="00AC7395" w:rsidP="00AC7395">
      <w:pPr>
        <w:spacing w:after="0" w:line="240" w:lineRule="auto"/>
        <w:ind w:firstLine="567"/>
        <w:jc w:val="both"/>
        <w:rPr>
          <w:rFonts w:ascii="Times New Roman" w:hAnsi="Times New Roman" w:cs="Times New Roman"/>
          <w:i/>
          <w:sz w:val="24"/>
          <w:szCs w:val="24"/>
        </w:rPr>
      </w:pPr>
      <w:r w:rsidRPr="00AC7395">
        <w:rPr>
          <w:rFonts w:ascii="Times New Roman" w:hAnsi="Times New Roman" w:cs="Times New Roman"/>
          <w:i/>
          <w:sz w:val="24"/>
          <w:szCs w:val="24"/>
        </w:rPr>
        <w:t>Національна рада здійснює добові моніторинги ефірів радіостанцій щодо обсягу пісень державною мовою (ч. 2 ст. 9 ЗУ «Про телебачення і радіомовлення») та обсягу ведення передач державною мовою (ч. 5 ст. 9 ЗУ «Про телебачення і радіомовлення») За порушення передбачена санкція - штраф у розмірі 5% загальної суми ліцензійного збору (ч. 11 ст. 72)</w:t>
      </w:r>
    </w:p>
    <w:p w:rsidR="00AC7395" w:rsidRPr="00AC7395" w:rsidRDefault="00AC7395" w:rsidP="00055D91">
      <w:pPr>
        <w:spacing w:after="0"/>
        <w:ind w:firstLine="567"/>
        <w:jc w:val="both"/>
        <w:rPr>
          <w:rFonts w:ascii="Times New Roman" w:hAnsi="Times New Roman" w:cs="Times New Roman"/>
          <w:sz w:val="28"/>
          <w:szCs w:val="28"/>
        </w:rPr>
      </w:pPr>
      <w:r w:rsidRPr="00AC7395">
        <w:rPr>
          <w:rFonts w:ascii="Times New Roman" w:hAnsi="Times New Roman" w:cs="Times New Roman"/>
          <w:sz w:val="28"/>
          <w:szCs w:val="28"/>
        </w:rPr>
        <w:lastRenderedPageBreak/>
        <w:t>Відповідно до Закону України «Про внесення змін до деяких законів України щодо мови аудіовізуальних (електронних) засобів масової інформації», який визначає обов’язкову частку української мови на телебаченні, передбачено, що в загальному тижневому обсязі мовлення загальнонаціональних і регіональних телеканалів частка української мови у фільмах і передачах у кожному проміжку часу між 07.00 та 18.00 і між 18.00 та 22.00 має становити 75%, місцевих мовників – 60%. Також 75% усіх новин мають транслюватися українською.</w:t>
      </w:r>
    </w:p>
    <w:p w:rsidR="00AC7395" w:rsidRPr="00AC7395" w:rsidRDefault="00AC7395" w:rsidP="00055D91">
      <w:pPr>
        <w:spacing w:after="0"/>
        <w:ind w:firstLine="567"/>
        <w:jc w:val="both"/>
        <w:rPr>
          <w:rFonts w:ascii="Times New Roman" w:hAnsi="Times New Roman" w:cs="Times New Roman"/>
          <w:sz w:val="28"/>
          <w:szCs w:val="28"/>
        </w:rPr>
      </w:pPr>
      <w:r w:rsidRPr="00AC7395">
        <w:rPr>
          <w:rFonts w:ascii="Times New Roman" w:hAnsi="Times New Roman" w:cs="Times New Roman"/>
          <w:sz w:val="28"/>
          <w:szCs w:val="28"/>
        </w:rPr>
        <w:t xml:space="preserve">За результатами моніторингів місцевих телемовників, здійснених Представництвом Національної ради у Харківській області </w:t>
      </w:r>
      <w:r w:rsidR="00E33FB5">
        <w:rPr>
          <w:rFonts w:ascii="Times New Roman" w:hAnsi="Times New Roman" w:cs="Times New Roman"/>
          <w:sz w:val="28"/>
          <w:szCs w:val="28"/>
        </w:rPr>
        <w:t>з 13 жовтня по грудень</w:t>
      </w:r>
      <w:r w:rsidRPr="00AC7395">
        <w:rPr>
          <w:rFonts w:ascii="Times New Roman" w:hAnsi="Times New Roman" w:cs="Times New Roman"/>
          <w:sz w:val="28"/>
          <w:szCs w:val="28"/>
        </w:rPr>
        <w:t xml:space="preserve"> 2018 р, мовні квоти в ефірі місцевих та регіональних телеканалів (частка передач державною мовою щодоби протягом тижня) становить</w:t>
      </w:r>
      <w:r w:rsidR="00E33FB5">
        <w:rPr>
          <w:rFonts w:ascii="Times New Roman" w:hAnsi="Times New Roman" w:cs="Times New Roman"/>
          <w:sz w:val="28"/>
          <w:szCs w:val="28"/>
        </w:rPr>
        <w:t xml:space="preserve"> у </w:t>
      </w:r>
      <w:r w:rsidR="00AF020A">
        <w:rPr>
          <w:rFonts w:ascii="Times New Roman" w:hAnsi="Times New Roman" w:cs="Times New Roman"/>
          <w:sz w:val="28"/>
          <w:szCs w:val="28"/>
        </w:rPr>
        <w:t>93-</w:t>
      </w:r>
      <w:r w:rsidRPr="00E15799">
        <w:rPr>
          <w:rFonts w:ascii="Times New Roman" w:hAnsi="Times New Roman" w:cs="Times New Roman"/>
          <w:sz w:val="28"/>
          <w:szCs w:val="28"/>
        </w:rPr>
        <w:t>94</w:t>
      </w:r>
      <w:r w:rsidR="00E33FB5" w:rsidRPr="00E15799">
        <w:rPr>
          <w:rFonts w:ascii="Times New Roman" w:hAnsi="Times New Roman" w:cs="Times New Roman"/>
          <w:sz w:val="28"/>
          <w:szCs w:val="28"/>
        </w:rPr>
        <w:t> </w:t>
      </w:r>
      <w:r w:rsidRPr="00E15799">
        <w:rPr>
          <w:rFonts w:ascii="Times New Roman" w:hAnsi="Times New Roman" w:cs="Times New Roman"/>
          <w:sz w:val="28"/>
          <w:szCs w:val="28"/>
        </w:rPr>
        <w:t>%</w:t>
      </w:r>
      <w:r w:rsidRPr="00AC7395">
        <w:rPr>
          <w:rFonts w:ascii="Times New Roman" w:hAnsi="Times New Roman" w:cs="Times New Roman"/>
          <w:sz w:val="28"/>
          <w:szCs w:val="28"/>
        </w:rPr>
        <w:t xml:space="preserve"> при квоті 60</w:t>
      </w:r>
      <w:r w:rsidR="00E33FB5">
        <w:rPr>
          <w:rFonts w:ascii="Times New Roman" w:hAnsi="Times New Roman" w:cs="Times New Roman"/>
          <w:sz w:val="28"/>
          <w:szCs w:val="28"/>
        </w:rPr>
        <w:t xml:space="preserve"> </w:t>
      </w:r>
      <w:r w:rsidRPr="00AC7395">
        <w:rPr>
          <w:rFonts w:ascii="Times New Roman" w:hAnsi="Times New Roman" w:cs="Times New Roman"/>
          <w:sz w:val="28"/>
          <w:szCs w:val="28"/>
        </w:rPr>
        <w:t xml:space="preserve">%. Частка передач новин державною мовою (щодоби) становить </w:t>
      </w:r>
      <w:r w:rsidR="00E33FB5">
        <w:rPr>
          <w:rFonts w:ascii="Times New Roman" w:hAnsi="Times New Roman" w:cs="Times New Roman"/>
          <w:sz w:val="28"/>
          <w:szCs w:val="28"/>
        </w:rPr>
        <w:t>у</w:t>
      </w:r>
      <w:r w:rsidRPr="00AC7395">
        <w:rPr>
          <w:rFonts w:ascii="Times New Roman" w:hAnsi="Times New Roman" w:cs="Times New Roman"/>
          <w:sz w:val="28"/>
          <w:szCs w:val="28"/>
        </w:rPr>
        <w:t xml:space="preserve"> </w:t>
      </w:r>
      <w:r w:rsidRPr="00E15799">
        <w:rPr>
          <w:rFonts w:ascii="Times New Roman" w:hAnsi="Times New Roman" w:cs="Times New Roman"/>
          <w:sz w:val="28"/>
          <w:szCs w:val="28"/>
        </w:rPr>
        <w:t>99-100</w:t>
      </w:r>
      <w:r w:rsidR="00E33FB5">
        <w:rPr>
          <w:rFonts w:ascii="Times New Roman" w:hAnsi="Times New Roman" w:cs="Times New Roman"/>
          <w:sz w:val="28"/>
          <w:szCs w:val="28"/>
        </w:rPr>
        <w:t xml:space="preserve"> </w:t>
      </w:r>
      <w:r w:rsidRPr="00AC7395">
        <w:rPr>
          <w:rFonts w:ascii="Times New Roman" w:hAnsi="Times New Roman" w:cs="Times New Roman"/>
          <w:sz w:val="28"/>
          <w:szCs w:val="28"/>
        </w:rPr>
        <w:t>% при квоті 75</w:t>
      </w:r>
      <w:r w:rsidR="00E33FB5">
        <w:rPr>
          <w:rFonts w:ascii="Times New Roman" w:hAnsi="Times New Roman" w:cs="Times New Roman"/>
          <w:sz w:val="28"/>
          <w:szCs w:val="28"/>
        </w:rPr>
        <w:t xml:space="preserve"> </w:t>
      </w:r>
      <w:r w:rsidR="00B46317">
        <w:rPr>
          <w:rFonts w:ascii="Times New Roman" w:hAnsi="Times New Roman" w:cs="Times New Roman"/>
          <w:sz w:val="28"/>
          <w:szCs w:val="28"/>
        </w:rPr>
        <w:t>%.</w:t>
      </w:r>
    </w:p>
    <w:p w:rsidR="00AC7395" w:rsidRPr="00AC7395" w:rsidRDefault="00AC7395" w:rsidP="00055D91">
      <w:pPr>
        <w:spacing w:after="0"/>
        <w:ind w:firstLine="567"/>
        <w:jc w:val="both"/>
        <w:rPr>
          <w:rFonts w:ascii="Times New Roman" w:hAnsi="Times New Roman" w:cs="Times New Roman"/>
          <w:sz w:val="28"/>
          <w:szCs w:val="28"/>
        </w:rPr>
      </w:pPr>
      <w:r w:rsidRPr="00AC7395">
        <w:rPr>
          <w:rFonts w:ascii="Times New Roman" w:hAnsi="Times New Roman" w:cs="Times New Roman"/>
          <w:sz w:val="28"/>
          <w:szCs w:val="28"/>
        </w:rPr>
        <w:t>Порушень законодавства місцевими мовниками не зафіксовано. Моніторинги тривають.</w:t>
      </w:r>
    </w:p>
    <w:p w:rsidR="00AC7395" w:rsidRPr="00AC7395" w:rsidRDefault="00AC7395" w:rsidP="00055D91">
      <w:pPr>
        <w:spacing w:after="0"/>
        <w:ind w:firstLine="567"/>
        <w:jc w:val="both"/>
        <w:rPr>
          <w:rFonts w:ascii="Times New Roman" w:hAnsi="Times New Roman" w:cs="Times New Roman"/>
          <w:i/>
          <w:sz w:val="24"/>
          <w:szCs w:val="24"/>
          <w:u w:val="single"/>
        </w:rPr>
      </w:pPr>
      <w:r w:rsidRPr="00AC7395">
        <w:rPr>
          <w:rFonts w:ascii="Times New Roman" w:hAnsi="Times New Roman" w:cs="Times New Roman"/>
          <w:i/>
          <w:sz w:val="24"/>
          <w:szCs w:val="24"/>
          <w:u w:val="single"/>
        </w:rPr>
        <w:t>Довідково:</w:t>
      </w:r>
    </w:p>
    <w:p w:rsidR="00AC7395" w:rsidRPr="00AC7395" w:rsidRDefault="00AC7395" w:rsidP="00055D91">
      <w:pPr>
        <w:spacing w:after="0"/>
        <w:ind w:firstLine="567"/>
        <w:jc w:val="both"/>
        <w:rPr>
          <w:rFonts w:ascii="Times New Roman" w:hAnsi="Times New Roman" w:cs="Times New Roman"/>
          <w:i/>
          <w:sz w:val="24"/>
          <w:szCs w:val="24"/>
        </w:rPr>
      </w:pPr>
      <w:r w:rsidRPr="00AC7395">
        <w:rPr>
          <w:rFonts w:ascii="Times New Roman" w:hAnsi="Times New Roman" w:cs="Times New Roman"/>
          <w:i/>
          <w:sz w:val="24"/>
          <w:szCs w:val="24"/>
        </w:rPr>
        <w:t>За невиконання мовних квот для мовників (ст. 10) передбачений штраф у розмірі 5% загальної суми ліцензійного збору (ч. 11 ст. 72). За порушення частки передач європейського виробництва (ч. 4 ст. 28) передбачена санкція попередження (ст. 72). За порушення частки національного аудіовізуального продукту (ч. 1 ст. 9) передбачено санкцію - штраф у розмірі 5% загальної суми ліцензійного збору (ч. 11 ст. 72).</w:t>
      </w:r>
    </w:p>
    <w:p w:rsidR="00055D91" w:rsidRDefault="00AC7395" w:rsidP="00055D91">
      <w:pPr>
        <w:spacing w:after="0"/>
        <w:ind w:firstLine="567"/>
        <w:jc w:val="both"/>
        <w:rPr>
          <w:rFonts w:ascii="Times New Roman" w:hAnsi="Times New Roman" w:cs="Times New Roman"/>
          <w:sz w:val="28"/>
          <w:szCs w:val="28"/>
        </w:rPr>
      </w:pPr>
      <w:r w:rsidRPr="00AC7395">
        <w:rPr>
          <w:rFonts w:ascii="Times New Roman" w:hAnsi="Times New Roman" w:cs="Times New Roman"/>
          <w:sz w:val="28"/>
          <w:szCs w:val="28"/>
        </w:rPr>
        <w:t>Матеріали щодо моніторингів ТРО стосовно квот розміщено на сайті Національної ради.</w:t>
      </w:r>
      <w:r w:rsidR="00055D91">
        <w:rPr>
          <w:rFonts w:ascii="Times New Roman" w:hAnsi="Times New Roman" w:cs="Times New Roman"/>
          <w:sz w:val="28"/>
          <w:szCs w:val="28"/>
        </w:rPr>
        <w:t xml:space="preserve"> </w:t>
      </w:r>
    </w:p>
    <w:p w:rsidR="00437D68" w:rsidRPr="009E3901" w:rsidRDefault="00437D68" w:rsidP="00055D91">
      <w:pPr>
        <w:spacing w:after="0"/>
        <w:ind w:firstLine="567"/>
        <w:jc w:val="both"/>
        <w:rPr>
          <w:rFonts w:ascii="Times New Roman" w:hAnsi="Times New Roman" w:cs="Times New Roman"/>
          <w:sz w:val="28"/>
          <w:szCs w:val="28"/>
        </w:rPr>
      </w:pPr>
      <w:r w:rsidRPr="009E3901">
        <w:rPr>
          <w:rFonts w:ascii="Times New Roman" w:hAnsi="Times New Roman" w:cs="Times New Roman"/>
          <w:sz w:val="28"/>
          <w:szCs w:val="28"/>
        </w:rPr>
        <w:t>Після прийняття відповідного законодавства представництво здійснювало моніторинг ефірів телеканалів стосовно застосування вимог законодавства щодо передач європейського виробництва, а також США та Канади відповідно до частини 4 ст. 28 ЗУ «Про телебачення і радіомовлення» та моніторинг ефірів телекомпаній щодо обсягу мовлення державною мовою відповідно до ЗУ «Про внесення змін до деяких законів України щодо мови аудіовізуальних (електронних) засобів масової інформації ».</w:t>
      </w:r>
    </w:p>
    <w:p w:rsidR="00AF020A" w:rsidRDefault="00AF020A" w:rsidP="00AF020A">
      <w:pPr>
        <w:pStyle w:val="a3"/>
        <w:spacing w:after="0" w:line="240" w:lineRule="auto"/>
        <w:ind w:left="0" w:firstLine="567"/>
        <w:jc w:val="both"/>
        <w:rPr>
          <w:rFonts w:ascii="Times New Roman" w:hAnsi="Times New Roman" w:cs="Times New Roman"/>
          <w:sz w:val="28"/>
          <w:szCs w:val="28"/>
        </w:rPr>
      </w:pPr>
      <w:r w:rsidRPr="00AF020A">
        <w:rPr>
          <w:rFonts w:ascii="Times New Roman" w:hAnsi="Times New Roman" w:cs="Times New Roman"/>
          <w:sz w:val="28"/>
          <w:szCs w:val="28"/>
        </w:rPr>
        <w:t>П</w:t>
      </w:r>
      <w:r w:rsidR="00437D68" w:rsidRPr="00AF020A">
        <w:rPr>
          <w:rFonts w:ascii="Times New Roman" w:hAnsi="Times New Roman" w:cs="Times New Roman"/>
          <w:sz w:val="28"/>
          <w:szCs w:val="28"/>
        </w:rPr>
        <w:t xml:space="preserve">о квотах на ТБ у Харківській області </w:t>
      </w:r>
      <w:r w:rsidR="00B46317">
        <w:rPr>
          <w:rFonts w:ascii="Times New Roman" w:hAnsi="Times New Roman" w:cs="Times New Roman"/>
          <w:sz w:val="28"/>
          <w:szCs w:val="28"/>
        </w:rPr>
        <w:t>за 2018 рік</w:t>
      </w:r>
      <w:r w:rsidRPr="00AF020A">
        <w:rPr>
          <w:rFonts w:ascii="Times New Roman" w:hAnsi="Times New Roman" w:cs="Times New Roman"/>
          <w:sz w:val="28"/>
          <w:szCs w:val="28"/>
        </w:rPr>
        <w:t xml:space="preserve"> </w:t>
      </w:r>
      <w:r w:rsidR="00437D68" w:rsidRPr="00AF020A">
        <w:rPr>
          <w:rFonts w:ascii="Times New Roman" w:hAnsi="Times New Roman" w:cs="Times New Roman"/>
          <w:sz w:val="28"/>
          <w:szCs w:val="28"/>
        </w:rPr>
        <w:t xml:space="preserve">здійснено </w:t>
      </w:r>
      <w:r w:rsidR="00A37093" w:rsidRPr="00AF020A">
        <w:rPr>
          <w:rFonts w:ascii="Times New Roman" w:hAnsi="Times New Roman" w:cs="Times New Roman"/>
          <w:b/>
          <w:sz w:val="28"/>
          <w:szCs w:val="28"/>
        </w:rPr>
        <w:t>25</w:t>
      </w:r>
      <w:r w:rsidR="00437D68" w:rsidRPr="00AF020A">
        <w:rPr>
          <w:rFonts w:ascii="Times New Roman" w:hAnsi="Times New Roman" w:cs="Times New Roman"/>
          <w:sz w:val="28"/>
          <w:szCs w:val="28"/>
        </w:rPr>
        <w:t xml:space="preserve"> тижневих моніторингів </w:t>
      </w:r>
      <w:r w:rsidR="00437D68" w:rsidRPr="00AF020A">
        <w:rPr>
          <w:rFonts w:ascii="Times New Roman" w:hAnsi="Times New Roman" w:cs="Times New Roman"/>
          <w:b/>
          <w:sz w:val="28"/>
          <w:szCs w:val="28"/>
        </w:rPr>
        <w:t>1</w:t>
      </w:r>
      <w:r w:rsidR="00A37093" w:rsidRPr="00AF020A">
        <w:rPr>
          <w:rFonts w:ascii="Times New Roman" w:hAnsi="Times New Roman" w:cs="Times New Roman"/>
          <w:b/>
          <w:sz w:val="28"/>
          <w:szCs w:val="28"/>
        </w:rPr>
        <w:t>3</w:t>
      </w:r>
      <w:r w:rsidR="00437D68" w:rsidRPr="00AF020A">
        <w:rPr>
          <w:rFonts w:ascii="Times New Roman" w:hAnsi="Times New Roman" w:cs="Times New Roman"/>
          <w:sz w:val="28"/>
          <w:szCs w:val="28"/>
        </w:rPr>
        <w:t xml:space="preserve"> ліцензіатів</w:t>
      </w:r>
      <w:r w:rsidRPr="00AF020A">
        <w:rPr>
          <w:rFonts w:ascii="Times New Roman" w:hAnsi="Times New Roman" w:cs="Times New Roman"/>
          <w:sz w:val="28"/>
          <w:szCs w:val="28"/>
        </w:rPr>
        <w:t xml:space="preserve">. </w:t>
      </w:r>
      <w:r w:rsidRPr="004B6311">
        <w:rPr>
          <w:rFonts w:ascii="Times New Roman" w:hAnsi="Times New Roman" w:cs="Times New Roman"/>
          <w:sz w:val="28"/>
          <w:szCs w:val="28"/>
        </w:rPr>
        <w:t>Станом на 01.01.2019 по кво</w:t>
      </w:r>
      <w:r>
        <w:rPr>
          <w:rFonts w:ascii="Times New Roman" w:hAnsi="Times New Roman" w:cs="Times New Roman"/>
          <w:sz w:val="28"/>
          <w:szCs w:val="28"/>
        </w:rPr>
        <w:t>тах на ТБ у Харківській області в І</w:t>
      </w:r>
      <w:r>
        <w:rPr>
          <w:rFonts w:ascii="Times New Roman" w:hAnsi="Times New Roman" w:cs="Times New Roman"/>
          <w:sz w:val="28"/>
          <w:szCs w:val="28"/>
          <w:lang w:val="en-US"/>
        </w:rPr>
        <w:t>V</w:t>
      </w:r>
      <w:r w:rsidRPr="00AF020A">
        <w:rPr>
          <w:rFonts w:ascii="Times New Roman" w:hAnsi="Times New Roman" w:cs="Times New Roman"/>
          <w:sz w:val="28"/>
          <w:szCs w:val="28"/>
        </w:rPr>
        <w:t xml:space="preserve"> </w:t>
      </w:r>
      <w:r>
        <w:rPr>
          <w:rFonts w:ascii="Times New Roman" w:hAnsi="Times New Roman" w:cs="Times New Roman"/>
          <w:sz w:val="28"/>
          <w:szCs w:val="28"/>
        </w:rPr>
        <w:t>кварталі (з 13 жовтня по грудень</w:t>
      </w:r>
      <w:r w:rsidRPr="00AC7395">
        <w:rPr>
          <w:rFonts w:ascii="Times New Roman" w:hAnsi="Times New Roman" w:cs="Times New Roman"/>
          <w:sz w:val="28"/>
          <w:szCs w:val="28"/>
        </w:rPr>
        <w:t xml:space="preserve"> 2018 р</w:t>
      </w:r>
      <w:r>
        <w:rPr>
          <w:rFonts w:ascii="Times New Roman" w:hAnsi="Times New Roman" w:cs="Times New Roman"/>
          <w:sz w:val="28"/>
          <w:szCs w:val="28"/>
        </w:rPr>
        <w:t>.)</w:t>
      </w:r>
      <w:r w:rsidRPr="004B6311">
        <w:rPr>
          <w:rFonts w:ascii="Times New Roman" w:hAnsi="Times New Roman" w:cs="Times New Roman"/>
          <w:sz w:val="28"/>
          <w:szCs w:val="28"/>
        </w:rPr>
        <w:t xml:space="preserve"> здійснено </w:t>
      </w:r>
      <w:r>
        <w:rPr>
          <w:rFonts w:ascii="Times New Roman" w:hAnsi="Times New Roman" w:cs="Times New Roman"/>
          <w:sz w:val="28"/>
          <w:szCs w:val="28"/>
        </w:rPr>
        <w:t>–</w:t>
      </w:r>
      <w:r w:rsidRPr="004B6311">
        <w:rPr>
          <w:rFonts w:ascii="Times New Roman" w:hAnsi="Times New Roman" w:cs="Times New Roman"/>
          <w:sz w:val="28"/>
          <w:szCs w:val="28"/>
        </w:rPr>
        <w:t xml:space="preserve"> </w:t>
      </w:r>
      <w:r w:rsidRPr="00AF020A">
        <w:rPr>
          <w:rFonts w:ascii="Times New Roman" w:hAnsi="Times New Roman" w:cs="Times New Roman"/>
          <w:b/>
          <w:sz w:val="28"/>
          <w:szCs w:val="28"/>
        </w:rPr>
        <w:t>13</w:t>
      </w:r>
      <w:r w:rsidRPr="003A1639">
        <w:rPr>
          <w:rFonts w:ascii="Times New Roman" w:hAnsi="Times New Roman" w:cs="Times New Roman"/>
          <w:sz w:val="28"/>
          <w:szCs w:val="28"/>
        </w:rPr>
        <w:t xml:space="preserve"> тижневих</w:t>
      </w:r>
      <w:r w:rsidRPr="004B6311">
        <w:rPr>
          <w:rFonts w:ascii="Times New Roman" w:hAnsi="Times New Roman" w:cs="Times New Roman"/>
          <w:sz w:val="28"/>
          <w:szCs w:val="28"/>
        </w:rPr>
        <w:t xml:space="preserve"> моніторингів </w:t>
      </w:r>
      <w:r w:rsidRPr="00AF020A">
        <w:rPr>
          <w:rFonts w:ascii="Times New Roman" w:hAnsi="Times New Roman" w:cs="Times New Roman"/>
          <w:b/>
          <w:sz w:val="28"/>
          <w:szCs w:val="28"/>
        </w:rPr>
        <w:t>12</w:t>
      </w:r>
      <w:r w:rsidRPr="004B6311">
        <w:rPr>
          <w:rFonts w:ascii="Times New Roman" w:hAnsi="Times New Roman" w:cs="Times New Roman"/>
          <w:sz w:val="28"/>
          <w:szCs w:val="28"/>
        </w:rPr>
        <w:t xml:space="preserve"> ліцензіатів </w:t>
      </w:r>
    </w:p>
    <w:p w:rsidR="00437D68" w:rsidRPr="009E3901" w:rsidRDefault="00AF020A" w:rsidP="00AF020A">
      <w:pPr>
        <w:pStyle w:val="a3"/>
        <w:spacing w:after="0" w:line="240" w:lineRule="auto"/>
        <w:ind w:left="0" w:firstLine="567"/>
        <w:jc w:val="both"/>
        <w:rPr>
          <w:rFonts w:ascii="Times New Roman" w:hAnsi="Times New Roman" w:cs="Times New Roman"/>
          <w:sz w:val="28"/>
          <w:szCs w:val="28"/>
        </w:rPr>
      </w:pPr>
      <w:r w:rsidRPr="004B6311">
        <w:rPr>
          <w:rFonts w:ascii="Times New Roman" w:hAnsi="Times New Roman" w:cs="Times New Roman"/>
          <w:sz w:val="28"/>
          <w:szCs w:val="28"/>
        </w:rPr>
        <w:t>Порушень законодавства місцевими мовниками не зафіксовано. Моніторинги на виконання мовних квот тривають.</w:t>
      </w:r>
    </w:p>
    <w:p w:rsidR="00437D68" w:rsidRPr="009E3901" w:rsidRDefault="00437D68" w:rsidP="00055D91">
      <w:pPr>
        <w:spacing w:after="0" w:line="240" w:lineRule="auto"/>
        <w:ind w:firstLine="567"/>
        <w:jc w:val="both"/>
        <w:rPr>
          <w:rFonts w:ascii="Times New Roman" w:hAnsi="Times New Roman" w:cs="Times New Roman"/>
          <w:sz w:val="28"/>
          <w:szCs w:val="28"/>
        </w:rPr>
      </w:pPr>
    </w:p>
    <w:p w:rsidR="00437D68" w:rsidRPr="009E3901" w:rsidRDefault="00437D68" w:rsidP="00055D91">
      <w:pPr>
        <w:pStyle w:val="a3"/>
        <w:numPr>
          <w:ilvl w:val="0"/>
          <w:numId w:val="48"/>
        </w:numPr>
        <w:spacing w:after="0" w:line="240" w:lineRule="auto"/>
        <w:ind w:left="0" w:firstLine="567"/>
        <w:jc w:val="center"/>
        <w:rPr>
          <w:rFonts w:ascii="Times New Roman" w:hAnsi="Times New Roman" w:cs="Times New Roman"/>
          <w:b/>
          <w:sz w:val="28"/>
          <w:szCs w:val="28"/>
        </w:rPr>
      </w:pPr>
      <w:r w:rsidRPr="009E3901">
        <w:rPr>
          <w:rFonts w:ascii="Times New Roman" w:hAnsi="Times New Roman" w:cs="Times New Roman"/>
          <w:b/>
          <w:sz w:val="28"/>
          <w:szCs w:val="28"/>
        </w:rPr>
        <w:t>Здійснення моніторингу місцевих телерадіоорганізацій стосовно дотримання ними вимог Закону України «Про рекламу»</w:t>
      </w:r>
    </w:p>
    <w:p w:rsidR="00437D68" w:rsidRDefault="00437D68" w:rsidP="00055D91">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Під час проведення протягом року планових, позапланових та тематичних моніторингів місцевих телерадіоорганізацій</w:t>
      </w:r>
      <w:r w:rsidRPr="009E3901">
        <w:rPr>
          <w:rFonts w:ascii="Times New Roman" w:hAnsi="Times New Roman" w:cs="Times New Roman"/>
          <w:b/>
          <w:sz w:val="28"/>
          <w:szCs w:val="28"/>
        </w:rPr>
        <w:t xml:space="preserve"> </w:t>
      </w:r>
      <w:r w:rsidRPr="009E3901">
        <w:rPr>
          <w:rFonts w:ascii="Times New Roman" w:hAnsi="Times New Roman" w:cs="Times New Roman"/>
          <w:sz w:val="28"/>
          <w:szCs w:val="28"/>
        </w:rPr>
        <w:t>стосовно дотримання вимог Закону України «Про рекламу» порушень дотримання вимог Закону України «Про рекламу» не зафіксовано.</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lastRenderedPageBreak/>
        <w:t>Цільові моніторинги ТРО та ППП у 201</w:t>
      </w:r>
      <w:r w:rsidR="002777C5" w:rsidRPr="009E3901">
        <w:rPr>
          <w:rFonts w:ascii="Times New Roman" w:hAnsi="Times New Roman" w:cs="Times New Roman"/>
          <w:b/>
          <w:sz w:val="28"/>
          <w:szCs w:val="28"/>
        </w:rPr>
        <w:t>8</w:t>
      </w:r>
      <w:r w:rsidRPr="009E3901">
        <w:rPr>
          <w:rFonts w:ascii="Times New Roman" w:hAnsi="Times New Roman" w:cs="Times New Roman"/>
          <w:b/>
          <w:sz w:val="28"/>
          <w:szCs w:val="28"/>
        </w:rPr>
        <w:t xml:space="preserve"> р.</w:t>
      </w:r>
    </w:p>
    <w:p w:rsidR="00437D68" w:rsidRPr="009E3901" w:rsidRDefault="00C94746" w:rsidP="00437D68">
      <w:pPr>
        <w:spacing w:after="0" w:line="240" w:lineRule="auto"/>
        <w:ind w:firstLine="567"/>
        <w:jc w:val="right"/>
        <w:rPr>
          <w:rFonts w:ascii="Times New Roman" w:hAnsi="Times New Roman" w:cs="Times New Roman"/>
          <w:i/>
          <w:sz w:val="24"/>
          <w:szCs w:val="24"/>
        </w:rPr>
      </w:pPr>
      <w:r w:rsidRPr="009E3901">
        <w:rPr>
          <w:rFonts w:ascii="Times New Roman" w:hAnsi="Times New Roman" w:cs="Times New Roman"/>
          <w:i/>
          <w:sz w:val="24"/>
          <w:szCs w:val="24"/>
        </w:rPr>
        <w:t>табл. 3</w:t>
      </w:r>
    </w:p>
    <w:tbl>
      <w:tblPr>
        <w:tblStyle w:val="ab"/>
        <w:tblW w:w="0" w:type="auto"/>
        <w:tblLook w:val="04A0" w:firstRow="1" w:lastRow="0" w:firstColumn="1" w:lastColumn="0" w:noHBand="0" w:noVBand="1"/>
      </w:tblPr>
      <w:tblGrid>
        <w:gridCol w:w="3964"/>
        <w:gridCol w:w="1985"/>
        <w:gridCol w:w="1843"/>
        <w:gridCol w:w="1837"/>
      </w:tblGrid>
      <w:tr w:rsidR="00437D68" w:rsidRPr="009E3901" w:rsidTr="00455ACD">
        <w:tc>
          <w:tcPr>
            <w:tcW w:w="3964" w:type="dxa"/>
          </w:tcPr>
          <w:p w:rsidR="00437D68" w:rsidRPr="009E3901" w:rsidRDefault="00437D68" w:rsidP="00455ACD">
            <w:pPr>
              <w:jc w:val="both"/>
              <w:rPr>
                <w:rFonts w:ascii="Times New Roman" w:hAnsi="Times New Roman" w:cs="Times New Roman"/>
                <w:sz w:val="28"/>
                <w:szCs w:val="28"/>
              </w:rPr>
            </w:pPr>
          </w:p>
        </w:tc>
        <w:tc>
          <w:tcPr>
            <w:tcW w:w="1985" w:type="dxa"/>
          </w:tcPr>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Загальна кількість  ТРО, охоплених цільовим моніторингом</w:t>
            </w:r>
          </w:p>
        </w:tc>
        <w:tc>
          <w:tcPr>
            <w:tcW w:w="1843" w:type="dxa"/>
          </w:tcPr>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ТРО, у яких зафіксовано ознаки порушення</w:t>
            </w:r>
          </w:p>
        </w:tc>
        <w:tc>
          <w:tcPr>
            <w:tcW w:w="1837" w:type="dxa"/>
          </w:tcPr>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 xml:space="preserve">Заходи реагування </w:t>
            </w:r>
          </w:p>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 xml:space="preserve">та результативність </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 xml:space="preserve">Моніторинг телемереж провайдерів програмної послуги на предмет </w:t>
            </w:r>
            <w:r w:rsidR="00240CDB">
              <w:rPr>
                <w:rFonts w:ascii="Times New Roman" w:hAnsi="Times New Roman" w:cs="Times New Roman"/>
                <w:sz w:val="20"/>
                <w:szCs w:val="20"/>
              </w:rPr>
              <w:t xml:space="preserve"> </w:t>
            </w:r>
            <w:r w:rsidRPr="009E3901">
              <w:rPr>
                <w:rFonts w:ascii="Times New Roman" w:hAnsi="Times New Roman" w:cs="Times New Roman"/>
                <w:sz w:val="20"/>
                <w:szCs w:val="20"/>
              </w:rPr>
              <w:t xml:space="preserve"> </w:t>
            </w:r>
          </w:p>
        </w:tc>
        <w:tc>
          <w:tcPr>
            <w:tcW w:w="1985" w:type="dxa"/>
          </w:tcPr>
          <w:p w:rsidR="00437D68" w:rsidRPr="00AF020A" w:rsidRDefault="00437D68" w:rsidP="00455ACD">
            <w:pPr>
              <w:jc w:val="center"/>
              <w:rPr>
                <w:rFonts w:ascii="Times New Roman" w:hAnsi="Times New Roman" w:cs="Times New Roman"/>
                <w:sz w:val="28"/>
                <w:szCs w:val="28"/>
              </w:rPr>
            </w:pPr>
            <w:r w:rsidRPr="00AF020A">
              <w:rPr>
                <w:rFonts w:ascii="Times New Roman" w:hAnsi="Times New Roman" w:cs="Times New Roman"/>
                <w:sz w:val="28"/>
                <w:szCs w:val="28"/>
              </w:rPr>
              <w:t>2</w:t>
            </w:r>
            <w:r w:rsidR="000E1006" w:rsidRPr="00AF020A">
              <w:rPr>
                <w:rFonts w:ascii="Times New Roman" w:hAnsi="Times New Roman" w:cs="Times New Roman"/>
                <w:sz w:val="28"/>
                <w:szCs w:val="28"/>
              </w:rPr>
              <w:t>3</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Моніторинг на предмет дотримання Системи візуальних позначок з індексом кіновідеопродукції залежно від аудиторії, на яку вона розрахована, І півріччя</w:t>
            </w:r>
          </w:p>
        </w:tc>
        <w:tc>
          <w:tcPr>
            <w:tcW w:w="1985" w:type="dxa"/>
          </w:tcPr>
          <w:p w:rsidR="00437D68" w:rsidRPr="00AF020A" w:rsidRDefault="000E1006" w:rsidP="00455ACD">
            <w:pPr>
              <w:jc w:val="center"/>
              <w:rPr>
                <w:rFonts w:ascii="Times New Roman" w:hAnsi="Times New Roman" w:cs="Times New Roman"/>
                <w:sz w:val="28"/>
                <w:szCs w:val="28"/>
              </w:rPr>
            </w:pPr>
            <w:r w:rsidRPr="00AF020A">
              <w:rPr>
                <w:rFonts w:ascii="Times New Roman" w:hAnsi="Times New Roman" w:cs="Times New Roman"/>
                <w:sz w:val="28"/>
                <w:szCs w:val="28"/>
              </w:rPr>
              <w:t>2</w:t>
            </w:r>
            <w:r w:rsidR="008D7410" w:rsidRPr="00AF020A">
              <w:rPr>
                <w:rFonts w:ascii="Times New Roman" w:hAnsi="Times New Roman" w:cs="Times New Roman"/>
                <w:sz w:val="28"/>
                <w:szCs w:val="28"/>
              </w:rPr>
              <w:t>1</w:t>
            </w:r>
          </w:p>
        </w:tc>
        <w:tc>
          <w:tcPr>
            <w:tcW w:w="1843" w:type="dxa"/>
          </w:tcPr>
          <w:p w:rsidR="00437D68" w:rsidRPr="009E3901" w:rsidRDefault="00AF020A" w:rsidP="00455ACD">
            <w:pPr>
              <w:jc w:val="center"/>
              <w:rPr>
                <w:rFonts w:ascii="Times New Roman" w:hAnsi="Times New Roman" w:cs="Times New Roman"/>
                <w:sz w:val="28"/>
                <w:szCs w:val="28"/>
              </w:rPr>
            </w:pPr>
            <w:r>
              <w:rPr>
                <w:rFonts w:ascii="Times New Roman" w:hAnsi="Times New Roman" w:cs="Times New Roman"/>
                <w:sz w:val="28"/>
                <w:szCs w:val="28"/>
              </w:rPr>
              <w:t>-</w:t>
            </w:r>
          </w:p>
        </w:tc>
        <w:tc>
          <w:tcPr>
            <w:tcW w:w="1837" w:type="dxa"/>
          </w:tcPr>
          <w:p w:rsidR="00437D68" w:rsidRPr="009E3901" w:rsidRDefault="00AF020A" w:rsidP="00455ACD">
            <w:pPr>
              <w:jc w:val="center"/>
              <w:rPr>
                <w:rFonts w:ascii="Times New Roman" w:hAnsi="Times New Roman" w:cs="Times New Roman"/>
                <w:sz w:val="28"/>
                <w:szCs w:val="28"/>
              </w:rPr>
            </w:pPr>
            <w:r>
              <w:rPr>
                <w:rFonts w:ascii="Times New Roman" w:hAnsi="Times New Roman" w:cs="Times New Roman"/>
                <w:sz w:val="28"/>
                <w:szCs w:val="28"/>
              </w:rPr>
              <w:t>-</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Моніторинг на предмет дотримання Системи візуальних позначок з індексом кіновідеопродукції залежно від аудиторії, на яку вона розрахована</w:t>
            </w:r>
          </w:p>
        </w:tc>
        <w:tc>
          <w:tcPr>
            <w:tcW w:w="1985" w:type="dxa"/>
          </w:tcPr>
          <w:p w:rsidR="00437D68" w:rsidRPr="00AF020A" w:rsidRDefault="000E1006" w:rsidP="00455ACD">
            <w:pPr>
              <w:jc w:val="center"/>
              <w:rPr>
                <w:rFonts w:ascii="Times New Roman" w:hAnsi="Times New Roman" w:cs="Times New Roman"/>
                <w:sz w:val="28"/>
                <w:szCs w:val="28"/>
              </w:rPr>
            </w:pPr>
            <w:r w:rsidRPr="00AF020A">
              <w:rPr>
                <w:rFonts w:ascii="Times New Roman" w:hAnsi="Times New Roman" w:cs="Times New Roman"/>
                <w:sz w:val="28"/>
                <w:szCs w:val="28"/>
              </w:rPr>
              <w:t>2</w:t>
            </w:r>
            <w:r w:rsidR="008D7410" w:rsidRPr="00AF020A">
              <w:rPr>
                <w:rFonts w:ascii="Times New Roman" w:hAnsi="Times New Roman" w:cs="Times New Roman"/>
                <w:sz w:val="28"/>
                <w:szCs w:val="28"/>
              </w:rPr>
              <w:t>1</w:t>
            </w:r>
          </w:p>
        </w:tc>
        <w:tc>
          <w:tcPr>
            <w:tcW w:w="1843" w:type="dxa"/>
          </w:tcPr>
          <w:p w:rsidR="00437D68" w:rsidRPr="009E3901" w:rsidRDefault="00437D68" w:rsidP="00AF020A">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Моніторинг щодо частки національного аудіовізуального продукту</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28</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Моніторинг телемереж провайдерів програмної послуги щодо відповідності змісту програм та передач, які ретранслюються, вимогам законодавства України та Європейської конвенції про транскордонне телебачення</w:t>
            </w:r>
          </w:p>
        </w:tc>
        <w:tc>
          <w:tcPr>
            <w:tcW w:w="1985" w:type="dxa"/>
          </w:tcPr>
          <w:p w:rsidR="00437D68" w:rsidRPr="00AF020A" w:rsidRDefault="00437D68" w:rsidP="00455ACD">
            <w:pPr>
              <w:jc w:val="center"/>
              <w:rPr>
                <w:rFonts w:ascii="Times New Roman" w:hAnsi="Times New Roman" w:cs="Times New Roman"/>
                <w:sz w:val="28"/>
                <w:szCs w:val="28"/>
              </w:rPr>
            </w:pPr>
            <w:r w:rsidRPr="00AF020A">
              <w:rPr>
                <w:rFonts w:ascii="Times New Roman" w:hAnsi="Times New Roman" w:cs="Times New Roman"/>
                <w:sz w:val="28"/>
                <w:szCs w:val="28"/>
              </w:rPr>
              <w:t>2</w:t>
            </w:r>
            <w:r w:rsidR="000E4BA8" w:rsidRPr="00AF020A">
              <w:rPr>
                <w:rFonts w:ascii="Times New Roman" w:hAnsi="Times New Roman" w:cs="Times New Roman"/>
                <w:sz w:val="28"/>
                <w:szCs w:val="28"/>
              </w:rPr>
              <w:t>3</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bl>
    <w:p w:rsidR="00437D68" w:rsidRPr="009E3901" w:rsidRDefault="00437D68" w:rsidP="00437D68">
      <w:pPr>
        <w:spacing w:after="0" w:line="240" w:lineRule="auto"/>
        <w:ind w:firstLine="567"/>
        <w:jc w:val="both"/>
        <w:rPr>
          <w:rFonts w:ascii="Times New Roman" w:hAnsi="Times New Roman" w:cs="Times New Roman"/>
          <w:sz w:val="28"/>
          <w:szCs w:val="28"/>
        </w:rPr>
      </w:pPr>
    </w:p>
    <w:p w:rsidR="000E4BA8" w:rsidRPr="00AF020A" w:rsidRDefault="00437D68" w:rsidP="00437D68">
      <w:pPr>
        <w:spacing w:after="0" w:line="240" w:lineRule="auto"/>
        <w:ind w:firstLine="567"/>
        <w:jc w:val="both"/>
        <w:rPr>
          <w:rFonts w:ascii="Times New Roman" w:hAnsi="Times New Roman" w:cs="Times New Roman"/>
          <w:sz w:val="28"/>
          <w:szCs w:val="28"/>
        </w:rPr>
      </w:pPr>
      <w:r w:rsidRPr="00AF020A">
        <w:rPr>
          <w:rFonts w:ascii="Times New Roman" w:hAnsi="Times New Roman" w:cs="Times New Roman"/>
          <w:sz w:val="28"/>
          <w:szCs w:val="28"/>
        </w:rPr>
        <w:t>Також були проведені цільові моніторинги на предмет присутності у мережах ППП телеканал</w:t>
      </w:r>
      <w:r w:rsidR="00924D80" w:rsidRPr="00AF020A">
        <w:rPr>
          <w:rFonts w:ascii="Times New Roman" w:hAnsi="Times New Roman" w:cs="Times New Roman"/>
          <w:sz w:val="28"/>
          <w:szCs w:val="28"/>
        </w:rPr>
        <w:t>ів</w:t>
      </w:r>
      <w:r w:rsidRPr="00AF020A">
        <w:rPr>
          <w:rFonts w:ascii="Times New Roman" w:hAnsi="Times New Roman" w:cs="Times New Roman"/>
          <w:sz w:val="28"/>
          <w:szCs w:val="28"/>
        </w:rPr>
        <w:t xml:space="preserve"> «Беларусь 24»</w:t>
      </w:r>
      <w:r w:rsidR="00924D80" w:rsidRPr="00AF020A">
        <w:rPr>
          <w:rFonts w:ascii="Times New Roman" w:hAnsi="Times New Roman" w:cs="Times New Roman"/>
          <w:sz w:val="28"/>
          <w:szCs w:val="28"/>
        </w:rPr>
        <w:t xml:space="preserve"> та «UA: КРИМ»</w:t>
      </w:r>
      <w:r w:rsidR="000E4BA8" w:rsidRPr="00AF020A">
        <w:rPr>
          <w:rFonts w:ascii="Times New Roman" w:hAnsi="Times New Roman" w:cs="Times New Roman"/>
          <w:sz w:val="28"/>
          <w:szCs w:val="28"/>
        </w:rPr>
        <w:t>.</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Проведені моніторинги радіоефіру Лозівського району області щодо присутності у ньому програми радіо «ДНР» «Радіо «Республіка», моніторинг телерадіоефіру Дергачівщини щодо присутності на прикордонні телерадіосигналу Російської Федерації</w:t>
      </w:r>
      <w:r w:rsidR="00D42207" w:rsidRPr="009E3901">
        <w:rPr>
          <w:rFonts w:ascii="Times New Roman" w:hAnsi="Times New Roman" w:cs="Times New Roman"/>
          <w:sz w:val="28"/>
          <w:szCs w:val="28"/>
        </w:rPr>
        <w:t>.</w:t>
      </w:r>
    </w:p>
    <w:p w:rsidR="00437D68" w:rsidRPr="00AF020A" w:rsidRDefault="00437D68" w:rsidP="00437D68">
      <w:pPr>
        <w:spacing w:after="0" w:line="240" w:lineRule="auto"/>
        <w:ind w:firstLine="567"/>
        <w:jc w:val="both"/>
        <w:rPr>
          <w:rFonts w:ascii="Times New Roman" w:hAnsi="Times New Roman" w:cs="Times New Roman"/>
          <w:sz w:val="28"/>
          <w:szCs w:val="28"/>
        </w:rPr>
      </w:pPr>
      <w:r w:rsidRPr="00AF020A">
        <w:rPr>
          <w:rFonts w:ascii="Times New Roman" w:hAnsi="Times New Roman" w:cs="Times New Roman"/>
          <w:sz w:val="28"/>
          <w:szCs w:val="28"/>
        </w:rPr>
        <w:t>Проведен</w:t>
      </w:r>
      <w:r w:rsidR="00240CDB" w:rsidRPr="00AF020A">
        <w:rPr>
          <w:rFonts w:ascii="Times New Roman" w:hAnsi="Times New Roman" w:cs="Times New Roman"/>
          <w:sz w:val="28"/>
          <w:szCs w:val="28"/>
        </w:rPr>
        <w:t>і</w:t>
      </w:r>
      <w:r w:rsidRPr="00AF020A">
        <w:rPr>
          <w:rFonts w:ascii="Times New Roman" w:hAnsi="Times New Roman" w:cs="Times New Roman"/>
          <w:sz w:val="28"/>
          <w:szCs w:val="28"/>
        </w:rPr>
        <w:t xml:space="preserve"> цільов</w:t>
      </w:r>
      <w:r w:rsidR="00240CDB" w:rsidRPr="00AF020A">
        <w:rPr>
          <w:rFonts w:ascii="Times New Roman" w:hAnsi="Times New Roman" w:cs="Times New Roman"/>
          <w:sz w:val="28"/>
          <w:szCs w:val="28"/>
        </w:rPr>
        <w:t>і</w:t>
      </w:r>
      <w:r w:rsidRPr="00AF020A">
        <w:rPr>
          <w:rFonts w:ascii="Times New Roman" w:hAnsi="Times New Roman" w:cs="Times New Roman"/>
          <w:sz w:val="28"/>
          <w:szCs w:val="28"/>
        </w:rPr>
        <w:t xml:space="preserve"> моніторинг</w:t>
      </w:r>
      <w:r w:rsidR="00240CDB" w:rsidRPr="00AF020A">
        <w:rPr>
          <w:rFonts w:ascii="Times New Roman" w:hAnsi="Times New Roman" w:cs="Times New Roman"/>
          <w:sz w:val="28"/>
          <w:szCs w:val="28"/>
        </w:rPr>
        <w:t>и</w:t>
      </w:r>
      <w:r w:rsidRPr="00AF020A">
        <w:rPr>
          <w:rFonts w:ascii="Times New Roman" w:hAnsi="Times New Roman" w:cs="Times New Roman"/>
          <w:sz w:val="28"/>
          <w:szCs w:val="28"/>
        </w:rPr>
        <w:t xml:space="preserve"> ППП щодо</w:t>
      </w:r>
      <w:r w:rsidR="00240CDB" w:rsidRPr="00AF020A">
        <w:rPr>
          <w:rFonts w:ascii="Times New Roman" w:hAnsi="Times New Roman" w:cs="Times New Roman"/>
          <w:sz w:val="28"/>
          <w:szCs w:val="28"/>
        </w:rPr>
        <w:t xml:space="preserve"> присутності російських програм, відповідності змісту програм та передач, які ретранслюються, вимогам законодавства України та Європейської конвенції про транскордонне телебачення, цільові моніторинги мовників щодо дотримання Системи візуальних позначок з індексом кіновідеопродукції залежно від аудиторії, на яку вона розрахована, і частки національного аудіовізуального продукту.</w:t>
      </w:r>
    </w:p>
    <w:p w:rsidR="00D6047B" w:rsidRPr="009E3901" w:rsidRDefault="00D6047B" w:rsidP="00437D68">
      <w:pPr>
        <w:spacing w:after="0" w:line="240" w:lineRule="auto"/>
        <w:ind w:firstLine="567"/>
        <w:jc w:val="both"/>
        <w:rPr>
          <w:rFonts w:ascii="Times New Roman" w:hAnsi="Times New Roman" w:cs="Times New Roman"/>
          <w:sz w:val="28"/>
          <w:szCs w:val="28"/>
          <w:highlight w:val="yellow"/>
        </w:rPr>
      </w:pPr>
      <w:r w:rsidRPr="009E3901">
        <w:rPr>
          <w:rFonts w:ascii="Times New Roman" w:hAnsi="Times New Roman" w:cs="Times New Roman"/>
          <w:sz w:val="28"/>
          <w:szCs w:val="28"/>
        </w:rPr>
        <w:t xml:space="preserve">Згідно моніторингом у Харківській області у 2018 році була можливість перегляду та прослуховування програм мовами національних меншин в кабельних мережах згідно «Переліку іноземних програм, зміст яких відповідає вимогам Європейської конвенції про транскордонне телебачення і законодавству України». Загалом до нього </w:t>
      </w:r>
      <w:r w:rsidR="008E0EB7" w:rsidRPr="009E3901">
        <w:rPr>
          <w:rFonts w:ascii="Times New Roman" w:hAnsi="Times New Roman" w:cs="Times New Roman"/>
          <w:sz w:val="28"/>
          <w:szCs w:val="28"/>
        </w:rPr>
        <w:t>у 2019</w:t>
      </w:r>
      <w:r w:rsidRPr="009E3901">
        <w:rPr>
          <w:rFonts w:ascii="Times New Roman" w:hAnsi="Times New Roman" w:cs="Times New Roman"/>
          <w:sz w:val="28"/>
          <w:szCs w:val="28"/>
        </w:rPr>
        <w:t xml:space="preserve"> року </w:t>
      </w:r>
      <w:r w:rsidR="00BA6E45" w:rsidRPr="009E3901">
        <w:rPr>
          <w:rFonts w:ascii="Times New Roman" w:hAnsi="Times New Roman" w:cs="Times New Roman"/>
          <w:sz w:val="28"/>
          <w:szCs w:val="28"/>
        </w:rPr>
        <w:t>входить</w:t>
      </w:r>
      <w:r w:rsidRPr="009E3901">
        <w:rPr>
          <w:rFonts w:ascii="Times New Roman" w:hAnsi="Times New Roman" w:cs="Times New Roman"/>
          <w:sz w:val="28"/>
          <w:szCs w:val="28"/>
        </w:rPr>
        <w:t xml:space="preserve"> </w:t>
      </w:r>
      <w:r w:rsidR="008E0EB7" w:rsidRPr="009E3901">
        <w:rPr>
          <w:rFonts w:ascii="Times New Roman" w:hAnsi="Times New Roman" w:cs="Times New Roman"/>
          <w:sz w:val="28"/>
          <w:szCs w:val="28"/>
        </w:rPr>
        <w:t>182</w:t>
      </w:r>
      <w:r w:rsidRPr="009E3901">
        <w:rPr>
          <w:rFonts w:ascii="Times New Roman" w:hAnsi="Times New Roman" w:cs="Times New Roman"/>
          <w:sz w:val="28"/>
          <w:szCs w:val="28"/>
        </w:rPr>
        <w:t xml:space="preserve"> програм</w:t>
      </w:r>
      <w:r w:rsidR="008E0EB7" w:rsidRPr="009E3901">
        <w:rPr>
          <w:rFonts w:ascii="Times New Roman" w:hAnsi="Times New Roman" w:cs="Times New Roman"/>
          <w:sz w:val="28"/>
          <w:szCs w:val="28"/>
        </w:rPr>
        <w:t>и</w:t>
      </w:r>
      <w:r w:rsidR="00BA6E45" w:rsidRPr="009E3901">
        <w:rPr>
          <w:rFonts w:ascii="Times New Roman" w:hAnsi="Times New Roman" w:cs="Times New Roman"/>
          <w:sz w:val="28"/>
          <w:szCs w:val="28"/>
        </w:rPr>
        <w:t xml:space="preserve"> і список поповнюється</w:t>
      </w:r>
      <w:r w:rsidRPr="009E3901">
        <w:rPr>
          <w:rFonts w:ascii="Times New Roman" w:hAnsi="Times New Roman" w:cs="Times New Roman"/>
          <w:sz w:val="28"/>
          <w:szCs w:val="28"/>
        </w:rPr>
        <w:t xml:space="preserve">. Основними мовами іноземних програм, цього Переліку, є англійська, російська, </w:t>
      </w:r>
      <w:r w:rsidR="008E0EB7" w:rsidRPr="009E3901">
        <w:rPr>
          <w:rFonts w:ascii="Times New Roman" w:hAnsi="Times New Roman" w:cs="Times New Roman"/>
          <w:sz w:val="28"/>
          <w:szCs w:val="28"/>
        </w:rPr>
        <w:t>ф</w:t>
      </w:r>
      <w:r w:rsidRPr="009E3901">
        <w:rPr>
          <w:rFonts w:ascii="Times New Roman" w:hAnsi="Times New Roman" w:cs="Times New Roman"/>
          <w:sz w:val="28"/>
          <w:szCs w:val="28"/>
        </w:rPr>
        <w:t>ранцузька польськ</w:t>
      </w:r>
      <w:r w:rsidR="00BA6E45" w:rsidRPr="009E3901">
        <w:rPr>
          <w:rFonts w:ascii="Times New Roman" w:hAnsi="Times New Roman" w:cs="Times New Roman"/>
          <w:sz w:val="28"/>
          <w:szCs w:val="28"/>
        </w:rPr>
        <w:t>а</w:t>
      </w:r>
      <w:r w:rsidRPr="009E3901">
        <w:rPr>
          <w:rFonts w:ascii="Times New Roman" w:hAnsi="Times New Roman" w:cs="Times New Roman"/>
          <w:sz w:val="28"/>
          <w:szCs w:val="28"/>
        </w:rPr>
        <w:t>. Кримсько</w:t>
      </w:r>
      <w:r w:rsidR="000E4BA8">
        <w:rPr>
          <w:rFonts w:ascii="Times New Roman" w:hAnsi="Times New Roman" w:cs="Times New Roman"/>
          <w:sz w:val="28"/>
          <w:szCs w:val="28"/>
        </w:rPr>
        <w:t>-</w:t>
      </w:r>
      <w:r w:rsidRPr="009E3901">
        <w:rPr>
          <w:rFonts w:ascii="Times New Roman" w:hAnsi="Times New Roman" w:cs="Times New Roman"/>
          <w:sz w:val="28"/>
          <w:szCs w:val="28"/>
        </w:rPr>
        <w:t>татарською мовою здійснює телерадіомовлення ТОВ ТК «Атлант-СВ» (позивні «Радіо Мейдан» і логотип «ATR T») і дитячий телеканал «LaLe», в ефірі якого майже 99</w:t>
      </w:r>
      <w:r w:rsidR="00A37093">
        <w:rPr>
          <w:rFonts w:ascii="Times New Roman" w:hAnsi="Times New Roman" w:cs="Times New Roman"/>
          <w:sz w:val="28"/>
          <w:szCs w:val="28"/>
        </w:rPr>
        <w:t xml:space="preserve"> </w:t>
      </w:r>
      <w:r w:rsidRPr="009E3901">
        <w:rPr>
          <w:rFonts w:ascii="Times New Roman" w:hAnsi="Times New Roman" w:cs="Times New Roman"/>
          <w:sz w:val="28"/>
          <w:szCs w:val="28"/>
        </w:rPr>
        <w:t>% – мова корінного народу Криму.</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У вересні 201</w:t>
      </w:r>
      <w:r w:rsidR="008E0EB7" w:rsidRPr="009E3901">
        <w:rPr>
          <w:rFonts w:ascii="Times New Roman" w:hAnsi="Times New Roman" w:cs="Times New Roman"/>
          <w:sz w:val="28"/>
          <w:szCs w:val="28"/>
        </w:rPr>
        <w:t>8</w:t>
      </w:r>
      <w:r w:rsidRPr="009E3901">
        <w:rPr>
          <w:rFonts w:ascii="Times New Roman" w:hAnsi="Times New Roman" w:cs="Times New Roman"/>
          <w:sz w:val="28"/>
          <w:szCs w:val="28"/>
        </w:rPr>
        <w:t xml:space="preserve"> р. проведений цільовий моніторинг щодо кількості циклових тематичних програм або рубрик, присвячених питанням книговидання, ролі книги в суспільстві, популяризації читання та їх періодичність у ефірі телерадіомовників області.</w:t>
      </w:r>
      <w:r w:rsidR="00E15799">
        <w:rPr>
          <w:rFonts w:ascii="Times New Roman" w:hAnsi="Times New Roman" w:cs="Times New Roman"/>
          <w:sz w:val="28"/>
          <w:szCs w:val="28"/>
        </w:rPr>
        <w:t xml:space="preserve"> </w:t>
      </w:r>
      <w:r w:rsidR="003752DA">
        <w:rPr>
          <w:rFonts w:ascii="Times New Roman" w:hAnsi="Times New Roman" w:cs="Times New Roman"/>
          <w:sz w:val="28"/>
          <w:szCs w:val="28"/>
        </w:rPr>
        <w:t>36 телерадіоорганізацій</w:t>
      </w:r>
      <w:r w:rsidR="00E15799" w:rsidRPr="00E15799">
        <w:rPr>
          <w:rFonts w:ascii="Times New Roman" w:hAnsi="Times New Roman" w:cs="Times New Roman"/>
          <w:sz w:val="28"/>
          <w:szCs w:val="28"/>
        </w:rPr>
        <w:t xml:space="preserve"> області мають у програмах передачі з книжкової тематики.</w:t>
      </w:r>
    </w:p>
    <w:p w:rsidR="00437D68" w:rsidRPr="009E3901" w:rsidRDefault="00437D68" w:rsidP="00437D68">
      <w:pPr>
        <w:spacing w:after="0" w:line="240" w:lineRule="auto"/>
        <w:jc w:val="both"/>
        <w:rPr>
          <w:rFonts w:ascii="Times New Roman" w:hAnsi="Times New Roman" w:cs="Times New Roman"/>
          <w:sz w:val="28"/>
          <w:szCs w:val="28"/>
        </w:rPr>
      </w:pP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lastRenderedPageBreak/>
        <w:t>Тематичні моніторинги ТРО щодо Днів пам’яті у 201</w:t>
      </w:r>
      <w:r w:rsidR="002777C5" w:rsidRPr="009E3901">
        <w:rPr>
          <w:rFonts w:ascii="Times New Roman" w:hAnsi="Times New Roman" w:cs="Times New Roman"/>
          <w:b/>
          <w:sz w:val="28"/>
          <w:szCs w:val="28"/>
        </w:rPr>
        <w:t>8</w:t>
      </w:r>
      <w:r w:rsidRPr="009E3901">
        <w:rPr>
          <w:rFonts w:ascii="Times New Roman" w:hAnsi="Times New Roman" w:cs="Times New Roman"/>
          <w:b/>
          <w:sz w:val="28"/>
          <w:szCs w:val="28"/>
        </w:rPr>
        <w:t xml:space="preserve"> р.</w:t>
      </w:r>
    </w:p>
    <w:p w:rsidR="00437D68" w:rsidRPr="009E3901" w:rsidRDefault="00C94746" w:rsidP="00437D68">
      <w:pPr>
        <w:spacing w:after="0" w:line="240" w:lineRule="auto"/>
        <w:ind w:firstLine="567"/>
        <w:jc w:val="right"/>
        <w:rPr>
          <w:rFonts w:ascii="Times New Roman" w:hAnsi="Times New Roman" w:cs="Times New Roman"/>
          <w:i/>
          <w:sz w:val="24"/>
          <w:szCs w:val="24"/>
        </w:rPr>
      </w:pPr>
      <w:r w:rsidRPr="009E3901">
        <w:rPr>
          <w:rFonts w:ascii="Times New Roman" w:hAnsi="Times New Roman" w:cs="Times New Roman"/>
          <w:i/>
          <w:sz w:val="24"/>
          <w:szCs w:val="24"/>
        </w:rPr>
        <w:t>табл. 4</w:t>
      </w:r>
    </w:p>
    <w:tbl>
      <w:tblPr>
        <w:tblStyle w:val="ab"/>
        <w:tblW w:w="0" w:type="auto"/>
        <w:tblLook w:val="04A0" w:firstRow="1" w:lastRow="0" w:firstColumn="1" w:lastColumn="0" w:noHBand="0" w:noVBand="1"/>
      </w:tblPr>
      <w:tblGrid>
        <w:gridCol w:w="3964"/>
        <w:gridCol w:w="1985"/>
        <w:gridCol w:w="1843"/>
        <w:gridCol w:w="1837"/>
      </w:tblGrid>
      <w:tr w:rsidR="00437D68" w:rsidRPr="009E3901" w:rsidTr="00455ACD">
        <w:tc>
          <w:tcPr>
            <w:tcW w:w="3964" w:type="dxa"/>
          </w:tcPr>
          <w:p w:rsidR="00437D68" w:rsidRPr="009E3901" w:rsidRDefault="00437D68" w:rsidP="00455ACD">
            <w:pPr>
              <w:jc w:val="both"/>
              <w:rPr>
                <w:rFonts w:ascii="Times New Roman" w:hAnsi="Times New Roman" w:cs="Times New Roman"/>
                <w:sz w:val="28"/>
                <w:szCs w:val="28"/>
              </w:rPr>
            </w:pPr>
          </w:p>
        </w:tc>
        <w:tc>
          <w:tcPr>
            <w:tcW w:w="1985" w:type="dxa"/>
          </w:tcPr>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Загальна кількість  ТРО, охоплених цільовим моніторингом</w:t>
            </w:r>
          </w:p>
        </w:tc>
        <w:tc>
          <w:tcPr>
            <w:tcW w:w="1843" w:type="dxa"/>
          </w:tcPr>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ТРО, у яких зафіксовано ознаки порушення</w:t>
            </w:r>
          </w:p>
        </w:tc>
        <w:tc>
          <w:tcPr>
            <w:tcW w:w="1837" w:type="dxa"/>
          </w:tcPr>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 xml:space="preserve">Заходи реагування </w:t>
            </w:r>
          </w:p>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 xml:space="preserve">та результативність </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27 січня – День пам’яті жертв Голокосту</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25</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20 лютого –  День Героїв Небесної Сотні</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25</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r w:rsidR="00437D68" w:rsidRPr="009E3901" w:rsidTr="00455ACD">
        <w:tc>
          <w:tcPr>
            <w:tcW w:w="3964" w:type="dxa"/>
          </w:tcPr>
          <w:p w:rsidR="00437D68" w:rsidRPr="009E3901" w:rsidRDefault="008D7410" w:rsidP="00455ACD">
            <w:pPr>
              <w:jc w:val="both"/>
              <w:rPr>
                <w:rFonts w:ascii="Times New Roman" w:hAnsi="Times New Roman" w:cs="Times New Roman"/>
                <w:sz w:val="20"/>
                <w:szCs w:val="20"/>
              </w:rPr>
            </w:pPr>
            <w:r>
              <w:rPr>
                <w:rFonts w:ascii="Times New Roman" w:hAnsi="Times New Roman" w:cs="Times New Roman"/>
                <w:sz w:val="20"/>
                <w:szCs w:val="20"/>
              </w:rPr>
              <w:t>1</w:t>
            </w:r>
            <w:r w:rsidR="00437D68" w:rsidRPr="009E3901">
              <w:rPr>
                <w:rFonts w:ascii="Times New Roman" w:hAnsi="Times New Roman" w:cs="Times New Roman"/>
                <w:sz w:val="20"/>
                <w:szCs w:val="20"/>
              </w:rPr>
              <w:t xml:space="preserve"> березня –</w:t>
            </w:r>
            <w:r w:rsidRPr="008D7410">
              <w:rPr>
                <w:rFonts w:ascii="Times New Roman" w:hAnsi="Times New Roman" w:cs="Times New Roman"/>
                <w:sz w:val="20"/>
                <w:szCs w:val="20"/>
              </w:rPr>
              <w:t>75 років з часу Корюківської трагедії</w:t>
            </w:r>
          </w:p>
        </w:tc>
        <w:tc>
          <w:tcPr>
            <w:tcW w:w="1985" w:type="dxa"/>
          </w:tcPr>
          <w:p w:rsidR="00437D68" w:rsidRPr="00AF020A" w:rsidRDefault="00437D68" w:rsidP="00455ACD">
            <w:pPr>
              <w:jc w:val="center"/>
              <w:rPr>
                <w:rFonts w:ascii="Times New Roman" w:hAnsi="Times New Roman" w:cs="Times New Roman"/>
                <w:sz w:val="28"/>
                <w:szCs w:val="28"/>
              </w:rPr>
            </w:pPr>
            <w:r w:rsidRPr="00AF020A">
              <w:rPr>
                <w:rFonts w:ascii="Times New Roman" w:hAnsi="Times New Roman" w:cs="Times New Roman"/>
                <w:sz w:val="28"/>
                <w:szCs w:val="28"/>
              </w:rPr>
              <w:t>1</w:t>
            </w:r>
            <w:r w:rsidR="008D7410" w:rsidRPr="00AF020A">
              <w:rPr>
                <w:rFonts w:ascii="Times New Roman" w:hAnsi="Times New Roman" w:cs="Times New Roman"/>
                <w:sz w:val="28"/>
                <w:szCs w:val="28"/>
              </w:rPr>
              <w:t>6</w:t>
            </w:r>
          </w:p>
        </w:tc>
        <w:tc>
          <w:tcPr>
            <w:tcW w:w="1843" w:type="dxa"/>
          </w:tcPr>
          <w:p w:rsidR="00437D68" w:rsidRPr="009E3901" w:rsidRDefault="00437D68" w:rsidP="00455ACD">
            <w:pPr>
              <w:jc w:val="center"/>
              <w:rPr>
                <w:rFonts w:ascii="Times New Roman" w:hAnsi="Times New Roman" w:cs="Times New Roman"/>
                <w:sz w:val="28"/>
                <w:szCs w:val="28"/>
              </w:rPr>
            </w:pPr>
          </w:p>
        </w:tc>
        <w:tc>
          <w:tcPr>
            <w:tcW w:w="1837" w:type="dxa"/>
          </w:tcPr>
          <w:p w:rsidR="00437D68" w:rsidRPr="009E3901" w:rsidRDefault="00437D68" w:rsidP="00455ACD">
            <w:pPr>
              <w:jc w:val="center"/>
              <w:rPr>
                <w:rFonts w:ascii="Times New Roman" w:hAnsi="Times New Roman" w:cs="Times New Roman"/>
                <w:sz w:val="28"/>
                <w:szCs w:val="28"/>
              </w:rPr>
            </w:pP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 xml:space="preserve">26 квітня –  День </w:t>
            </w:r>
            <w:r w:rsidR="008D7410">
              <w:rPr>
                <w:rFonts w:ascii="Times New Roman" w:hAnsi="Times New Roman" w:cs="Times New Roman"/>
                <w:sz w:val="20"/>
                <w:szCs w:val="20"/>
              </w:rPr>
              <w:t>Ч</w:t>
            </w:r>
            <w:r w:rsidRPr="009E3901">
              <w:rPr>
                <w:rFonts w:ascii="Times New Roman" w:hAnsi="Times New Roman" w:cs="Times New Roman"/>
                <w:sz w:val="20"/>
                <w:szCs w:val="20"/>
              </w:rPr>
              <w:t>орнобильської трагедії</w:t>
            </w:r>
          </w:p>
        </w:tc>
        <w:tc>
          <w:tcPr>
            <w:tcW w:w="1985" w:type="dxa"/>
          </w:tcPr>
          <w:p w:rsidR="00437D68" w:rsidRPr="00AF020A" w:rsidRDefault="00437D68" w:rsidP="00455ACD">
            <w:pPr>
              <w:jc w:val="center"/>
              <w:rPr>
                <w:rFonts w:ascii="Times New Roman" w:hAnsi="Times New Roman" w:cs="Times New Roman"/>
                <w:sz w:val="28"/>
                <w:szCs w:val="28"/>
              </w:rPr>
            </w:pPr>
            <w:r w:rsidRPr="00AF020A">
              <w:rPr>
                <w:rFonts w:ascii="Times New Roman" w:hAnsi="Times New Roman" w:cs="Times New Roman"/>
                <w:sz w:val="28"/>
                <w:szCs w:val="28"/>
              </w:rPr>
              <w:t>1</w:t>
            </w:r>
            <w:r w:rsidR="008D7410" w:rsidRPr="00AF020A">
              <w:rPr>
                <w:rFonts w:ascii="Times New Roman" w:hAnsi="Times New Roman" w:cs="Times New Roman"/>
                <w:sz w:val="28"/>
                <w:szCs w:val="28"/>
              </w:rPr>
              <w:t>7</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8 травня – День пам'яті та примирення</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24</w:t>
            </w:r>
          </w:p>
        </w:tc>
        <w:tc>
          <w:tcPr>
            <w:tcW w:w="1843"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w:t>
            </w:r>
          </w:p>
        </w:tc>
        <w:tc>
          <w:tcPr>
            <w:tcW w:w="1837" w:type="dxa"/>
          </w:tcPr>
          <w:p w:rsidR="008D7410" w:rsidRPr="00AF020A" w:rsidRDefault="008D7410" w:rsidP="008D7410">
            <w:pPr>
              <w:jc w:val="center"/>
              <w:rPr>
                <w:rFonts w:ascii="Times New Roman" w:hAnsi="Times New Roman" w:cs="Times New Roman"/>
                <w:sz w:val="20"/>
                <w:szCs w:val="20"/>
              </w:rPr>
            </w:pPr>
            <w:r w:rsidRPr="00AF020A">
              <w:rPr>
                <w:rFonts w:ascii="Times New Roman" w:hAnsi="Times New Roman" w:cs="Times New Roman"/>
                <w:sz w:val="20"/>
                <w:szCs w:val="20"/>
              </w:rPr>
              <w:t>позапланові перевірки, попередження;</w:t>
            </w:r>
          </w:p>
          <w:p w:rsidR="008D7410" w:rsidRPr="00AF020A" w:rsidRDefault="008D7410" w:rsidP="008D7410">
            <w:pPr>
              <w:jc w:val="center"/>
              <w:rPr>
                <w:rFonts w:ascii="Times New Roman" w:hAnsi="Times New Roman" w:cs="Times New Roman"/>
                <w:sz w:val="20"/>
                <w:szCs w:val="20"/>
              </w:rPr>
            </w:pPr>
            <w:r w:rsidRPr="00AF020A">
              <w:rPr>
                <w:rFonts w:ascii="Times New Roman" w:hAnsi="Times New Roman" w:cs="Times New Roman"/>
                <w:sz w:val="20"/>
                <w:szCs w:val="20"/>
              </w:rPr>
              <w:t>порушення усунуті</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18 травня – День пам'яті жертв геноциду кримськотатарського народу</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22</w:t>
            </w:r>
          </w:p>
        </w:tc>
        <w:tc>
          <w:tcPr>
            <w:tcW w:w="1843"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1</w:t>
            </w:r>
          </w:p>
        </w:tc>
        <w:tc>
          <w:tcPr>
            <w:tcW w:w="1837" w:type="dxa"/>
          </w:tcPr>
          <w:p w:rsidR="00437D68" w:rsidRPr="00AF020A" w:rsidRDefault="008D7410" w:rsidP="00455ACD">
            <w:pPr>
              <w:jc w:val="center"/>
              <w:rPr>
                <w:rFonts w:ascii="Times New Roman" w:hAnsi="Times New Roman" w:cs="Times New Roman"/>
                <w:sz w:val="20"/>
                <w:szCs w:val="20"/>
              </w:rPr>
            </w:pPr>
            <w:r w:rsidRPr="00AF020A">
              <w:rPr>
                <w:rFonts w:ascii="Times New Roman" w:hAnsi="Times New Roman" w:cs="Times New Roman"/>
                <w:sz w:val="20"/>
                <w:szCs w:val="20"/>
              </w:rPr>
              <w:t>позапланова перевірка, попередження;</w:t>
            </w:r>
          </w:p>
          <w:p w:rsidR="008D7410" w:rsidRPr="00AF020A" w:rsidRDefault="008D7410" w:rsidP="00455ACD">
            <w:pPr>
              <w:jc w:val="center"/>
              <w:rPr>
                <w:rFonts w:ascii="Times New Roman" w:hAnsi="Times New Roman" w:cs="Times New Roman"/>
                <w:sz w:val="20"/>
                <w:szCs w:val="20"/>
              </w:rPr>
            </w:pPr>
            <w:r w:rsidRPr="00AF020A">
              <w:rPr>
                <w:rFonts w:ascii="Times New Roman" w:hAnsi="Times New Roman" w:cs="Times New Roman"/>
                <w:sz w:val="20"/>
                <w:szCs w:val="20"/>
              </w:rPr>
              <w:t>порушення усунуті</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2</w:t>
            </w:r>
            <w:r w:rsidR="000E4BA8">
              <w:rPr>
                <w:rFonts w:ascii="Times New Roman" w:hAnsi="Times New Roman" w:cs="Times New Roman"/>
                <w:sz w:val="20"/>
                <w:szCs w:val="20"/>
              </w:rPr>
              <w:t>0</w:t>
            </w:r>
            <w:r w:rsidRPr="009E3901">
              <w:rPr>
                <w:rFonts w:ascii="Times New Roman" w:hAnsi="Times New Roman" w:cs="Times New Roman"/>
                <w:sz w:val="20"/>
                <w:szCs w:val="20"/>
              </w:rPr>
              <w:t xml:space="preserve"> травня – День пам’яті жертв політичних репресій</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24</w:t>
            </w:r>
          </w:p>
        </w:tc>
        <w:tc>
          <w:tcPr>
            <w:tcW w:w="1843"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1</w:t>
            </w:r>
          </w:p>
        </w:tc>
        <w:tc>
          <w:tcPr>
            <w:tcW w:w="1837" w:type="dxa"/>
          </w:tcPr>
          <w:p w:rsidR="00437D68" w:rsidRPr="00AF020A" w:rsidRDefault="008D7410" w:rsidP="00455ACD">
            <w:pPr>
              <w:jc w:val="center"/>
              <w:rPr>
                <w:rFonts w:ascii="Times New Roman" w:hAnsi="Times New Roman" w:cs="Times New Roman"/>
                <w:sz w:val="20"/>
                <w:szCs w:val="20"/>
              </w:rPr>
            </w:pPr>
            <w:r w:rsidRPr="00AF020A">
              <w:rPr>
                <w:rFonts w:ascii="Times New Roman" w:hAnsi="Times New Roman" w:cs="Times New Roman"/>
                <w:sz w:val="20"/>
                <w:szCs w:val="20"/>
              </w:rPr>
              <w:t>позапланова перевірка, попередження;</w:t>
            </w:r>
          </w:p>
          <w:p w:rsidR="008D7410" w:rsidRPr="00AF020A" w:rsidRDefault="008D7410" w:rsidP="00455ACD">
            <w:pPr>
              <w:jc w:val="center"/>
              <w:rPr>
                <w:rFonts w:ascii="Times New Roman" w:hAnsi="Times New Roman" w:cs="Times New Roman"/>
                <w:sz w:val="20"/>
                <w:szCs w:val="20"/>
              </w:rPr>
            </w:pPr>
            <w:r w:rsidRPr="00AF020A">
              <w:rPr>
                <w:rFonts w:ascii="Times New Roman" w:hAnsi="Times New Roman" w:cs="Times New Roman"/>
                <w:sz w:val="20"/>
                <w:szCs w:val="20"/>
              </w:rPr>
              <w:t>порушення усунуті</w:t>
            </w:r>
          </w:p>
        </w:tc>
      </w:tr>
      <w:tr w:rsidR="00437D68" w:rsidRPr="009E3901" w:rsidTr="00455ACD">
        <w:tc>
          <w:tcPr>
            <w:tcW w:w="3964" w:type="dxa"/>
          </w:tcPr>
          <w:p w:rsidR="00437D68" w:rsidRPr="009E3901" w:rsidRDefault="000E4BA8" w:rsidP="00455ACD">
            <w:pPr>
              <w:jc w:val="both"/>
              <w:rPr>
                <w:rFonts w:ascii="Times New Roman" w:hAnsi="Times New Roman" w:cs="Times New Roman"/>
                <w:sz w:val="20"/>
                <w:szCs w:val="20"/>
              </w:rPr>
            </w:pPr>
            <w:r>
              <w:rPr>
                <w:rFonts w:ascii="Times New Roman" w:hAnsi="Times New Roman" w:cs="Times New Roman"/>
                <w:sz w:val="20"/>
                <w:szCs w:val="20"/>
              </w:rPr>
              <w:t xml:space="preserve">5 вересня – </w:t>
            </w:r>
            <w:r w:rsidRPr="000E4BA8">
              <w:rPr>
                <w:rFonts w:ascii="Times New Roman" w:hAnsi="Times New Roman" w:cs="Times New Roman"/>
                <w:sz w:val="20"/>
                <w:szCs w:val="20"/>
              </w:rPr>
              <w:t>100</w:t>
            </w:r>
            <w:r>
              <w:rPr>
                <w:rFonts w:ascii="Times New Roman" w:hAnsi="Times New Roman" w:cs="Times New Roman"/>
                <w:sz w:val="20"/>
                <w:szCs w:val="20"/>
              </w:rPr>
              <w:t xml:space="preserve"> </w:t>
            </w:r>
            <w:r w:rsidRPr="000E4BA8">
              <w:rPr>
                <w:rFonts w:ascii="Times New Roman" w:hAnsi="Times New Roman" w:cs="Times New Roman"/>
                <w:sz w:val="20"/>
                <w:szCs w:val="20"/>
              </w:rPr>
              <w:t xml:space="preserve">років з дня початку «червоного терору» – злочинної репресивної політики комуністичного режиму  </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23</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r w:rsidR="00437D68" w:rsidRPr="009E3901" w:rsidTr="00455ACD">
        <w:tc>
          <w:tcPr>
            <w:tcW w:w="3964" w:type="dxa"/>
          </w:tcPr>
          <w:p w:rsidR="00437D68" w:rsidRPr="009E3901" w:rsidRDefault="000E4BA8" w:rsidP="00455ACD">
            <w:pPr>
              <w:jc w:val="both"/>
              <w:rPr>
                <w:rFonts w:ascii="Times New Roman" w:hAnsi="Times New Roman" w:cs="Times New Roman"/>
                <w:sz w:val="20"/>
                <w:szCs w:val="20"/>
              </w:rPr>
            </w:pPr>
            <w:r w:rsidRPr="000E4BA8">
              <w:rPr>
                <w:rFonts w:ascii="Times New Roman" w:hAnsi="Times New Roman" w:cs="Times New Roman"/>
                <w:sz w:val="20"/>
                <w:szCs w:val="20"/>
              </w:rPr>
              <w:t>2 листопада</w:t>
            </w:r>
            <w:r w:rsidR="008D7410">
              <w:rPr>
                <w:rFonts w:ascii="Times New Roman" w:hAnsi="Times New Roman" w:cs="Times New Roman"/>
                <w:sz w:val="20"/>
                <w:szCs w:val="20"/>
              </w:rPr>
              <w:t xml:space="preserve"> </w:t>
            </w:r>
            <w:r w:rsidRPr="000E4BA8">
              <w:rPr>
                <w:rFonts w:ascii="Times New Roman" w:hAnsi="Times New Roman" w:cs="Times New Roman"/>
                <w:sz w:val="20"/>
                <w:szCs w:val="20"/>
              </w:rPr>
              <w:t>– 310 років з дня Батуринської трагедії</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20</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r w:rsidR="00437D68" w:rsidRPr="009E3901" w:rsidTr="00455ACD">
        <w:tc>
          <w:tcPr>
            <w:tcW w:w="3964" w:type="dxa"/>
          </w:tcPr>
          <w:p w:rsidR="00437D68" w:rsidRPr="009E3901" w:rsidRDefault="00437D68" w:rsidP="00455ACD">
            <w:pPr>
              <w:jc w:val="both"/>
              <w:rPr>
                <w:rFonts w:ascii="Times New Roman" w:hAnsi="Times New Roman" w:cs="Times New Roman"/>
                <w:sz w:val="20"/>
                <w:szCs w:val="20"/>
              </w:rPr>
            </w:pPr>
            <w:r w:rsidRPr="009E3901">
              <w:rPr>
                <w:rFonts w:ascii="Times New Roman" w:hAnsi="Times New Roman" w:cs="Times New Roman"/>
                <w:sz w:val="20"/>
                <w:szCs w:val="20"/>
              </w:rPr>
              <w:t>2</w:t>
            </w:r>
            <w:r w:rsidR="000E4BA8">
              <w:rPr>
                <w:rFonts w:ascii="Times New Roman" w:hAnsi="Times New Roman" w:cs="Times New Roman"/>
                <w:sz w:val="20"/>
                <w:szCs w:val="20"/>
              </w:rPr>
              <w:t>4</w:t>
            </w:r>
            <w:r w:rsidRPr="009E3901">
              <w:rPr>
                <w:rFonts w:ascii="Times New Roman" w:hAnsi="Times New Roman" w:cs="Times New Roman"/>
                <w:sz w:val="20"/>
                <w:szCs w:val="20"/>
              </w:rPr>
              <w:t xml:space="preserve"> листопада – </w:t>
            </w:r>
            <w:r w:rsidR="000E4BA8" w:rsidRPr="000E4BA8">
              <w:rPr>
                <w:rFonts w:ascii="Times New Roman" w:hAnsi="Times New Roman" w:cs="Times New Roman"/>
                <w:sz w:val="20"/>
                <w:szCs w:val="20"/>
              </w:rPr>
              <w:t>День пам’яті жертв голодоморів та 85-ті роковини Голодомору 1932–1933 років в Україні</w:t>
            </w:r>
          </w:p>
        </w:tc>
        <w:tc>
          <w:tcPr>
            <w:tcW w:w="1985" w:type="dxa"/>
          </w:tcPr>
          <w:p w:rsidR="00437D68" w:rsidRPr="00AF020A" w:rsidRDefault="008D7410" w:rsidP="00455ACD">
            <w:pPr>
              <w:jc w:val="center"/>
              <w:rPr>
                <w:rFonts w:ascii="Times New Roman" w:hAnsi="Times New Roman" w:cs="Times New Roman"/>
                <w:sz w:val="28"/>
                <w:szCs w:val="28"/>
              </w:rPr>
            </w:pPr>
            <w:r w:rsidRPr="00AF020A">
              <w:rPr>
                <w:rFonts w:ascii="Times New Roman" w:hAnsi="Times New Roman" w:cs="Times New Roman"/>
                <w:sz w:val="28"/>
                <w:szCs w:val="28"/>
              </w:rPr>
              <w:t>27</w:t>
            </w:r>
          </w:p>
        </w:tc>
        <w:tc>
          <w:tcPr>
            <w:tcW w:w="1843"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c>
          <w:tcPr>
            <w:tcW w:w="1837" w:type="dxa"/>
          </w:tcPr>
          <w:p w:rsidR="00437D68" w:rsidRPr="009E3901" w:rsidRDefault="00437D68" w:rsidP="00455ACD">
            <w:pPr>
              <w:jc w:val="center"/>
              <w:rPr>
                <w:rFonts w:ascii="Times New Roman" w:hAnsi="Times New Roman" w:cs="Times New Roman"/>
                <w:sz w:val="28"/>
                <w:szCs w:val="28"/>
              </w:rPr>
            </w:pPr>
            <w:r w:rsidRPr="009E3901">
              <w:rPr>
                <w:rFonts w:ascii="Times New Roman" w:hAnsi="Times New Roman" w:cs="Times New Roman"/>
                <w:sz w:val="28"/>
                <w:szCs w:val="28"/>
              </w:rPr>
              <w:t>-</w:t>
            </w:r>
          </w:p>
        </w:tc>
      </w:tr>
    </w:tbl>
    <w:p w:rsidR="00437D68" w:rsidRPr="009E3901" w:rsidRDefault="00437D68" w:rsidP="00437D68">
      <w:pPr>
        <w:spacing w:after="0" w:line="240" w:lineRule="auto"/>
        <w:jc w:val="both"/>
        <w:rPr>
          <w:rFonts w:ascii="Times New Roman" w:hAnsi="Times New Roman" w:cs="Times New Roman"/>
          <w:sz w:val="28"/>
          <w:szCs w:val="28"/>
          <w:highlight w:val="yellow"/>
        </w:rPr>
      </w:pPr>
    </w:p>
    <w:p w:rsidR="00437D68" w:rsidRPr="009E3901" w:rsidRDefault="00437D68" w:rsidP="00437D68">
      <w:pPr>
        <w:pStyle w:val="a3"/>
        <w:numPr>
          <w:ilvl w:val="0"/>
          <w:numId w:val="41"/>
        </w:numPr>
        <w:spacing w:after="0" w:line="240" w:lineRule="auto"/>
        <w:ind w:left="0" w:firstLine="567"/>
        <w:jc w:val="both"/>
        <w:rPr>
          <w:rFonts w:ascii="Times New Roman" w:hAnsi="Times New Roman" w:cs="Times New Roman"/>
          <w:b/>
          <w:color w:val="000000" w:themeColor="text1"/>
          <w:sz w:val="28"/>
          <w:szCs w:val="28"/>
        </w:rPr>
      </w:pPr>
      <w:r w:rsidRPr="009E3901">
        <w:rPr>
          <w:rFonts w:ascii="Times New Roman" w:hAnsi="Times New Roman" w:cs="Times New Roman"/>
          <w:b/>
          <w:color w:val="000000" w:themeColor="text1"/>
          <w:sz w:val="28"/>
          <w:szCs w:val="28"/>
        </w:rPr>
        <w:t>Здійснення цільових моніторингів мовлення телерадіоорганізацій щодо частки національного аудіовізуального продукту</w:t>
      </w:r>
    </w:p>
    <w:p w:rsidR="00437D68" w:rsidRPr="009E3901" w:rsidRDefault="00437D68" w:rsidP="00437D68">
      <w:pPr>
        <w:spacing w:after="0" w:line="240" w:lineRule="auto"/>
        <w:ind w:firstLine="567"/>
        <w:jc w:val="both"/>
        <w:rPr>
          <w:rFonts w:ascii="Times New Roman" w:hAnsi="Times New Roman" w:cs="Times New Roman"/>
          <w:color w:val="000000" w:themeColor="text1"/>
          <w:sz w:val="28"/>
          <w:szCs w:val="28"/>
        </w:rPr>
      </w:pPr>
      <w:r w:rsidRPr="009E3901">
        <w:rPr>
          <w:rFonts w:ascii="Times New Roman" w:hAnsi="Times New Roman" w:cs="Times New Roman"/>
          <w:color w:val="000000" w:themeColor="text1"/>
          <w:sz w:val="28"/>
          <w:szCs w:val="28"/>
        </w:rPr>
        <w:t>У 201</w:t>
      </w:r>
      <w:r w:rsidR="002777C5" w:rsidRPr="009E3901">
        <w:rPr>
          <w:rFonts w:ascii="Times New Roman" w:hAnsi="Times New Roman" w:cs="Times New Roman"/>
          <w:color w:val="000000" w:themeColor="text1"/>
          <w:sz w:val="28"/>
          <w:szCs w:val="28"/>
        </w:rPr>
        <w:t>8</w:t>
      </w:r>
      <w:r w:rsidRPr="009E3901">
        <w:rPr>
          <w:rFonts w:ascii="Times New Roman" w:hAnsi="Times New Roman" w:cs="Times New Roman"/>
          <w:color w:val="000000" w:themeColor="text1"/>
          <w:sz w:val="28"/>
          <w:szCs w:val="28"/>
        </w:rPr>
        <w:t xml:space="preserve"> році загальна кількість ТРО, охоплених цільовим моніторингом, </w:t>
      </w:r>
      <w:r w:rsidRPr="00AF020A">
        <w:rPr>
          <w:rFonts w:ascii="Times New Roman" w:hAnsi="Times New Roman" w:cs="Times New Roman"/>
          <w:color w:val="000000" w:themeColor="text1"/>
          <w:sz w:val="28"/>
          <w:szCs w:val="28"/>
        </w:rPr>
        <w:t xml:space="preserve">- </w:t>
      </w:r>
      <w:r w:rsidR="00924D80" w:rsidRPr="00AF020A">
        <w:rPr>
          <w:rFonts w:ascii="Times New Roman" w:hAnsi="Times New Roman" w:cs="Times New Roman"/>
          <w:color w:val="000000" w:themeColor="text1"/>
          <w:sz w:val="28"/>
          <w:szCs w:val="28"/>
        </w:rPr>
        <w:t>51</w:t>
      </w:r>
      <w:r w:rsidRPr="00AF020A">
        <w:rPr>
          <w:rFonts w:ascii="Times New Roman" w:hAnsi="Times New Roman" w:cs="Times New Roman"/>
          <w:color w:val="000000" w:themeColor="text1"/>
          <w:sz w:val="28"/>
          <w:szCs w:val="28"/>
        </w:rPr>
        <w:t>.</w:t>
      </w:r>
      <w:r w:rsidRPr="009E3901">
        <w:rPr>
          <w:rFonts w:ascii="Times New Roman" w:hAnsi="Times New Roman" w:cs="Times New Roman"/>
          <w:color w:val="000000" w:themeColor="text1"/>
          <w:sz w:val="28"/>
          <w:szCs w:val="28"/>
        </w:rPr>
        <w:t xml:space="preserve"> Порушень не зафіксовано.</w:t>
      </w:r>
    </w:p>
    <w:p w:rsidR="00437D68" w:rsidRPr="009E3901" w:rsidRDefault="00437D68" w:rsidP="00437D68">
      <w:pPr>
        <w:spacing w:after="0" w:line="240" w:lineRule="auto"/>
        <w:ind w:firstLine="567"/>
        <w:jc w:val="both"/>
        <w:rPr>
          <w:rFonts w:ascii="Times New Roman" w:hAnsi="Times New Roman" w:cs="Times New Roman"/>
          <w:color w:val="000000" w:themeColor="text1"/>
          <w:sz w:val="28"/>
          <w:szCs w:val="28"/>
        </w:rPr>
      </w:pPr>
    </w:p>
    <w:p w:rsidR="00437D68" w:rsidRPr="009E3901" w:rsidRDefault="00437D68" w:rsidP="00437D68">
      <w:pPr>
        <w:pStyle w:val="a3"/>
        <w:numPr>
          <w:ilvl w:val="0"/>
          <w:numId w:val="41"/>
        </w:numPr>
        <w:spacing w:after="0" w:line="240" w:lineRule="auto"/>
        <w:ind w:left="0" w:firstLine="567"/>
        <w:jc w:val="both"/>
        <w:rPr>
          <w:rFonts w:ascii="Times New Roman" w:hAnsi="Times New Roman" w:cs="Times New Roman"/>
          <w:b/>
          <w:color w:val="000000" w:themeColor="text1"/>
          <w:sz w:val="28"/>
          <w:szCs w:val="28"/>
        </w:rPr>
      </w:pPr>
      <w:r w:rsidRPr="009E3901">
        <w:rPr>
          <w:rFonts w:ascii="Times New Roman" w:hAnsi="Times New Roman" w:cs="Times New Roman"/>
          <w:b/>
          <w:color w:val="000000" w:themeColor="text1"/>
          <w:sz w:val="28"/>
          <w:szCs w:val="28"/>
        </w:rPr>
        <w:t>Виконання місцевими телерадіоорганізаціями законодавства України у сфері захисту суспільної моралі, використання позначок класифікації відеопродукції та квоти національних фільмів</w:t>
      </w:r>
    </w:p>
    <w:p w:rsidR="00437D68" w:rsidRPr="009E3901" w:rsidRDefault="00437D68" w:rsidP="00437D68">
      <w:pPr>
        <w:spacing w:after="0" w:line="240" w:lineRule="auto"/>
        <w:ind w:firstLine="567"/>
        <w:jc w:val="both"/>
        <w:rPr>
          <w:rFonts w:ascii="Times New Roman" w:hAnsi="Times New Roman" w:cs="Times New Roman"/>
          <w:color w:val="000000" w:themeColor="text1"/>
          <w:sz w:val="28"/>
          <w:szCs w:val="28"/>
        </w:rPr>
      </w:pPr>
      <w:r w:rsidRPr="009E3901">
        <w:rPr>
          <w:rFonts w:ascii="Times New Roman" w:hAnsi="Times New Roman" w:cs="Times New Roman"/>
          <w:color w:val="000000" w:themeColor="text1"/>
          <w:sz w:val="28"/>
          <w:szCs w:val="28"/>
        </w:rPr>
        <w:t>-</w:t>
      </w:r>
      <w:r w:rsidRPr="009E3901">
        <w:rPr>
          <w:rFonts w:ascii="Times New Roman" w:hAnsi="Times New Roman" w:cs="Times New Roman"/>
          <w:color w:val="000000" w:themeColor="text1"/>
          <w:sz w:val="28"/>
          <w:szCs w:val="28"/>
        </w:rPr>
        <w:tab/>
        <w:t>У 201</w:t>
      </w:r>
      <w:r w:rsidR="002777C5" w:rsidRPr="009E3901">
        <w:rPr>
          <w:rFonts w:ascii="Times New Roman" w:hAnsi="Times New Roman" w:cs="Times New Roman"/>
          <w:color w:val="000000" w:themeColor="text1"/>
          <w:sz w:val="28"/>
          <w:szCs w:val="28"/>
        </w:rPr>
        <w:t>8</w:t>
      </w:r>
      <w:r w:rsidRPr="009E3901">
        <w:rPr>
          <w:rFonts w:ascii="Times New Roman" w:hAnsi="Times New Roman" w:cs="Times New Roman"/>
          <w:color w:val="000000" w:themeColor="text1"/>
          <w:sz w:val="28"/>
          <w:szCs w:val="28"/>
        </w:rPr>
        <w:t xml:space="preserve"> р. загальна кількість ТРО, охоплених цільовим моніторингом на предмет дотримання «Системи візуальних позначок з індексом кіновідеопродукції залежно від аудиторії, на яку вона розрахована» – </w:t>
      </w:r>
      <w:r w:rsidR="00924D80" w:rsidRPr="00AF020A">
        <w:rPr>
          <w:rFonts w:ascii="Times New Roman" w:hAnsi="Times New Roman" w:cs="Times New Roman"/>
          <w:color w:val="000000" w:themeColor="text1"/>
          <w:sz w:val="28"/>
          <w:szCs w:val="28"/>
        </w:rPr>
        <w:t>21</w:t>
      </w:r>
      <w:r w:rsidRPr="00AF020A">
        <w:rPr>
          <w:rFonts w:ascii="Times New Roman" w:hAnsi="Times New Roman" w:cs="Times New Roman"/>
          <w:color w:val="000000" w:themeColor="text1"/>
          <w:sz w:val="28"/>
          <w:szCs w:val="28"/>
        </w:rPr>
        <w:t>.</w:t>
      </w:r>
      <w:r w:rsidRPr="009E3901">
        <w:rPr>
          <w:rFonts w:ascii="Times New Roman" w:hAnsi="Times New Roman" w:cs="Times New Roman"/>
          <w:color w:val="000000" w:themeColor="text1"/>
          <w:sz w:val="28"/>
          <w:szCs w:val="28"/>
        </w:rPr>
        <w:t xml:space="preserve"> Порушень не зафіксовано.</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pStyle w:val="a3"/>
        <w:numPr>
          <w:ilvl w:val="0"/>
          <w:numId w:val="41"/>
        </w:numPr>
        <w:spacing w:after="0" w:line="240" w:lineRule="auto"/>
        <w:ind w:left="0" w:firstLine="567"/>
        <w:jc w:val="both"/>
        <w:rPr>
          <w:rFonts w:ascii="Times New Roman" w:hAnsi="Times New Roman" w:cs="Times New Roman"/>
          <w:b/>
          <w:sz w:val="28"/>
          <w:szCs w:val="28"/>
        </w:rPr>
      </w:pPr>
      <w:r w:rsidRPr="009E3901">
        <w:rPr>
          <w:rFonts w:ascii="Times New Roman" w:hAnsi="Times New Roman" w:cs="Times New Roman"/>
          <w:b/>
          <w:sz w:val="28"/>
          <w:szCs w:val="28"/>
        </w:rPr>
        <w:t>Висвітлення теми АТО та теми окупації Криму в ефірі загальнонаціональних телерадіоорганізацій</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У червні 201</w:t>
      </w:r>
      <w:r w:rsidR="002777C5" w:rsidRPr="009E3901">
        <w:rPr>
          <w:rFonts w:ascii="Times New Roman" w:hAnsi="Times New Roman" w:cs="Times New Roman"/>
          <w:sz w:val="28"/>
          <w:szCs w:val="28"/>
        </w:rPr>
        <w:t>8</w:t>
      </w:r>
      <w:r w:rsidRPr="009E3901">
        <w:rPr>
          <w:rFonts w:ascii="Times New Roman" w:hAnsi="Times New Roman" w:cs="Times New Roman"/>
          <w:sz w:val="28"/>
          <w:szCs w:val="28"/>
        </w:rPr>
        <w:t xml:space="preserve"> р. проведено моніторинг щодо стану ретрансляції провайдерами програмної послуги Харківської області телеканалу «UA: КРИМ» у складі універсальної програмної послуги. Порушень не зафіксовано.</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pStyle w:val="a3"/>
        <w:numPr>
          <w:ilvl w:val="0"/>
          <w:numId w:val="41"/>
        </w:numPr>
        <w:spacing w:after="0" w:line="240" w:lineRule="auto"/>
        <w:ind w:left="0" w:firstLine="567"/>
        <w:jc w:val="both"/>
        <w:rPr>
          <w:rFonts w:ascii="Times New Roman" w:hAnsi="Times New Roman" w:cs="Times New Roman"/>
          <w:b/>
          <w:sz w:val="28"/>
          <w:szCs w:val="28"/>
        </w:rPr>
      </w:pPr>
      <w:r w:rsidRPr="009E3901">
        <w:rPr>
          <w:rFonts w:ascii="Times New Roman" w:hAnsi="Times New Roman" w:cs="Times New Roman"/>
          <w:b/>
          <w:sz w:val="28"/>
          <w:szCs w:val="28"/>
        </w:rPr>
        <w:lastRenderedPageBreak/>
        <w:t>Аналіз мовлення місцевих телеканалів стосовно доступу до інформації осіб із вадами слуху</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В місті Харкові сурдопереклад здійснюється наступними ТРО: </w:t>
      </w:r>
      <w:r w:rsidR="00BA6E45" w:rsidRPr="009E3901">
        <w:rPr>
          <w:rFonts w:ascii="Times New Roman" w:hAnsi="Times New Roman" w:cs="Times New Roman"/>
          <w:sz w:val="28"/>
          <w:szCs w:val="28"/>
        </w:rPr>
        <w:t xml:space="preserve">Харківська </w:t>
      </w:r>
      <w:r w:rsidRPr="009E3901">
        <w:rPr>
          <w:rFonts w:ascii="Times New Roman" w:hAnsi="Times New Roman" w:cs="Times New Roman"/>
          <w:sz w:val="28"/>
          <w:szCs w:val="28"/>
        </w:rPr>
        <w:t xml:space="preserve">філія ПАТ «НСТУ» та Приватне акціонерне товариство «Регіональна телемовна компанія «Тоніс-Центр». </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both"/>
        <w:rPr>
          <w:rFonts w:ascii="Times New Roman" w:hAnsi="Times New Roman" w:cs="Times New Roman"/>
          <w:b/>
          <w:sz w:val="28"/>
          <w:szCs w:val="28"/>
        </w:rPr>
      </w:pPr>
      <w:r w:rsidRPr="009E3901">
        <w:rPr>
          <w:rFonts w:ascii="Times New Roman" w:hAnsi="Times New Roman" w:cs="Times New Roman"/>
          <w:b/>
          <w:sz w:val="28"/>
          <w:szCs w:val="28"/>
        </w:rPr>
        <w:t>Здійснення тематичних моніторингів щодо трансляції місцевими телекомпаніями передач, розрахованих на дитячу аудиторію</w:t>
      </w:r>
    </w:p>
    <w:p w:rsidR="00F72BBB" w:rsidRPr="00E15799" w:rsidRDefault="00E15799" w:rsidP="00437D68">
      <w:pPr>
        <w:spacing w:after="0" w:line="240" w:lineRule="auto"/>
        <w:ind w:firstLine="567"/>
        <w:jc w:val="both"/>
        <w:rPr>
          <w:rFonts w:ascii="Times New Roman" w:hAnsi="Times New Roman" w:cs="Times New Roman"/>
          <w:sz w:val="28"/>
          <w:szCs w:val="28"/>
        </w:rPr>
      </w:pPr>
      <w:r w:rsidRPr="00E15799">
        <w:rPr>
          <w:rFonts w:ascii="Times New Roman" w:hAnsi="Times New Roman" w:cs="Times New Roman"/>
          <w:sz w:val="28"/>
          <w:szCs w:val="28"/>
        </w:rPr>
        <w:t>Проведені протягом 2018 року моніторинги показали, що</w:t>
      </w:r>
      <w:r w:rsidR="00924D80" w:rsidRPr="00E15799">
        <w:rPr>
          <w:rFonts w:ascii="Times New Roman" w:hAnsi="Times New Roman" w:cs="Times New Roman"/>
          <w:sz w:val="28"/>
          <w:szCs w:val="28"/>
        </w:rPr>
        <w:t xml:space="preserve"> </w:t>
      </w:r>
      <w:r w:rsidR="000A1EB6" w:rsidRPr="00E15799">
        <w:rPr>
          <w:rFonts w:ascii="Times New Roman" w:hAnsi="Times New Roman" w:cs="Times New Roman"/>
          <w:sz w:val="28"/>
          <w:szCs w:val="28"/>
        </w:rPr>
        <w:t>19 телерадіоорганізацій області мають дитячі передачі</w:t>
      </w:r>
      <w:r w:rsidR="00924D80" w:rsidRPr="00E15799">
        <w:rPr>
          <w:rFonts w:ascii="Times New Roman" w:hAnsi="Times New Roman" w:cs="Times New Roman"/>
          <w:sz w:val="28"/>
          <w:szCs w:val="28"/>
        </w:rPr>
        <w:t xml:space="preserve"> </w:t>
      </w:r>
      <w:r w:rsidR="00437D68" w:rsidRPr="00E15799">
        <w:rPr>
          <w:rFonts w:ascii="Times New Roman" w:hAnsi="Times New Roman" w:cs="Times New Roman"/>
          <w:sz w:val="28"/>
          <w:szCs w:val="28"/>
        </w:rPr>
        <w:t xml:space="preserve">– як за ліцензією, так і фактично, тривалістю від 10 хв. до 1 год. </w:t>
      </w:r>
      <w:r w:rsidR="000A1EB6" w:rsidRPr="00E15799">
        <w:rPr>
          <w:rFonts w:ascii="Times New Roman" w:hAnsi="Times New Roman" w:cs="Times New Roman"/>
          <w:sz w:val="28"/>
          <w:szCs w:val="28"/>
        </w:rPr>
        <w:t>5</w:t>
      </w:r>
      <w:r w:rsidR="00437D68" w:rsidRPr="00E15799">
        <w:rPr>
          <w:rFonts w:ascii="Times New Roman" w:hAnsi="Times New Roman" w:cs="Times New Roman"/>
          <w:sz w:val="28"/>
          <w:szCs w:val="28"/>
        </w:rPr>
        <w:t xml:space="preserve">0 хв. на добу. </w:t>
      </w:r>
    </w:p>
    <w:p w:rsidR="000A1EB6" w:rsidRPr="009E3901" w:rsidRDefault="000A1EB6"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left="567"/>
        <w:jc w:val="both"/>
        <w:rPr>
          <w:rFonts w:ascii="Times New Roman" w:hAnsi="Times New Roman" w:cs="Times New Roman"/>
          <w:b/>
          <w:sz w:val="28"/>
          <w:szCs w:val="28"/>
        </w:rPr>
      </w:pPr>
      <w:r w:rsidRPr="009E3901">
        <w:rPr>
          <w:rFonts w:ascii="Times New Roman" w:hAnsi="Times New Roman" w:cs="Times New Roman"/>
          <w:b/>
          <w:sz w:val="28"/>
          <w:szCs w:val="28"/>
        </w:rPr>
        <w:t>Аналіз стану дотримання телерадіоорганізаціями та провайдерами програмної послуги ліцензійних умов та умов ліцензій</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Телерадіоорганізації та ППП Харківської області у 201</w:t>
      </w:r>
      <w:r w:rsidR="002777C5" w:rsidRPr="009E3901">
        <w:rPr>
          <w:rFonts w:ascii="Times New Roman" w:hAnsi="Times New Roman" w:cs="Times New Roman"/>
          <w:sz w:val="28"/>
          <w:szCs w:val="28"/>
        </w:rPr>
        <w:t>8</w:t>
      </w:r>
      <w:r w:rsidRPr="009E3901">
        <w:rPr>
          <w:rFonts w:ascii="Times New Roman" w:hAnsi="Times New Roman" w:cs="Times New Roman"/>
          <w:sz w:val="28"/>
          <w:szCs w:val="28"/>
        </w:rPr>
        <w:t xml:space="preserve"> році загалом виконували ліцензійні умови та умови ліцензій. Під час перевірок були зафіксовані незначні порушення щодо розподілу часу у програмних концепціях зазвичай за рахунок зменшення обсягів реклами. Загалом переоформлення ТРО та ППП додатків за новими формами призвело до зменшення кількості порушень ліцензійних умов. Протягом звітного періоду мовникам було направлено </w:t>
      </w:r>
      <w:r w:rsidR="000A1EB6">
        <w:rPr>
          <w:rFonts w:ascii="Times New Roman" w:hAnsi="Times New Roman" w:cs="Times New Roman"/>
          <w:sz w:val="28"/>
          <w:szCs w:val="28"/>
        </w:rPr>
        <w:t>1</w:t>
      </w:r>
      <w:r w:rsidRPr="009E3901">
        <w:rPr>
          <w:rFonts w:ascii="Times New Roman" w:hAnsi="Times New Roman" w:cs="Times New Roman"/>
          <w:sz w:val="28"/>
          <w:szCs w:val="28"/>
        </w:rPr>
        <w:t xml:space="preserve"> </w:t>
      </w:r>
      <w:r w:rsidR="003E22BA" w:rsidRPr="009E3901">
        <w:rPr>
          <w:rFonts w:ascii="Times New Roman" w:hAnsi="Times New Roman" w:cs="Times New Roman"/>
          <w:sz w:val="28"/>
          <w:szCs w:val="28"/>
        </w:rPr>
        <w:t>лист інформування</w:t>
      </w:r>
      <w:r w:rsidRPr="009E3901">
        <w:rPr>
          <w:rFonts w:ascii="Times New Roman" w:hAnsi="Times New Roman" w:cs="Times New Roman"/>
          <w:sz w:val="28"/>
          <w:szCs w:val="28"/>
        </w:rPr>
        <w:t xml:space="preserve"> щодо усунення </w:t>
      </w:r>
      <w:r w:rsidR="003E22BA" w:rsidRPr="009E3901">
        <w:rPr>
          <w:rFonts w:ascii="Times New Roman" w:hAnsi="Times New Roman" w:cs="Times New Roman"/>
          <w:sz w:val="28"/>
          <w:szCs w:val="28"/>
        </w:rPr>
        <w:t>зафіксованих порушень (</w:t>
      </w:r>
      <w:r w:rsidR="003E22BA" w:rsidRPr="009E3901">
        <w:rPr>
          <w:rFonts w:ascii="Times New Roman" w:hAnsi="Times New Roman" w:cs="Times New Roman"/>
          <w:i/>
          <w:sz w:val="28"/>
          <w:szCs w:val="28"/>
        </w:rPr>
        <w:t>Додаток № 18</w:t>
      </w:r>
      <w:r w:rsidRPr="009E3901">
        <w:rPr>
          <w:rFonts w:ascii="Times New Roman" w:hAnsi="Times New Roman" w:cs="Times New Roman"/>
          <w:sz w:val="28"/>
          <w:szCs w:val="28"/>
        </w:rPr>
        <w:t>).</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Нові тенденції</w:t>
      </w:r>
      <w:r w:rsidR="007B6065">
        <w:rPr>
          <w:rFonts w:ascii="Times New Roman" w:hAnsi="Times New Roman" w:cs="Times New Roman"/>
          <w:b/>
          <w:sz w:val="28"/>
          <w:szCs w:val="28"/>
        </w:rPr>
        <w:t xml:space="preserve"> та проблеми</w:t>
      </w:r>
    </w:p>
    <w:p w:rsidR="007B6065" w:rsidRDefault="005704F1"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Харківській області протягом 2018 року у рамках розвитку мовлення громад у ФМ-діапазоні отримали ліцензії вісім радіокомпаній для забезпечення місцевого мовлення у місцях компактного проживання із використанням гіперлокального місцевого контенту і </w:t>
      </w:r>
      <w:r w:rsidR="00B46317">
        <w:rPr>
          <w:rFonts w:ascii="Times New Roman" w:hAnsi="Times New Roman" w:cs="Times New Roman"/>
          <w:sz w:val="28"/>
          <w:szCs w:val="28"/>
        </w:rPr>
        <w:t>програм суспільного мовлення. Ця</w:t>
      </w:r>
      <w:r>
        <w:rPr>
          <w:rFonts w:ascii="Times New Roman" w:hAnsi="Times New Roman" w:cs="Times New Roman"/>
          <w:sz w:val="28"/>
          <w:szCs w:val="28"/>
        </w:rPr>
        <w:t xml:space="preserve"> робота потребує продовження, бо є необхідність і можливість збільшити кількість місцевих мовників.</w:t>
      </w:r>
    </w:p>
    <w:p w:rsidR="00297A60" w:rsidRPr="009E3901" w:rsidRDefault="005704F1" w:rsidP="00437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Проблемою є покриття території області цифровим сигналом не лише на прикордонні, але і у центральній частині області, де сигнал цифрових мультиплексів </w:t>
      </w:r>
      <w:r w:rsidR="00055D91">
        <w:rPr>
          <w:rFonts w:ascii="Times New Roman" w:hAnsi="Times New Roman" w:cs="Times New Roman"/>
          <w:sz w:val="28"/>
          <w:szCs w:val="28"/>
        </w:rPr>
        <w:t xml:space="preserve">ТОВ </w:t>
      </w:r>
      <w:r>
        <w:rPr>
          <w:rFonts w:ascii="Times New Roman" w:hAnsi="Times New Roman" w:cs="Times New Roman"/>
          <w:sz w:val="28"/>
          <w:szCs w:val="28"/>
        </w:rPr>
        <w:t xml:space="preserve">«Зеонбуду» не дає якісного покриття. </w:t>
      </w:r>
      <w:r w:rsidR="00297A60">
        <w:rPr>
          <w:rFonts w:ascii="Times New Roman" w:hAnsi="Times New Roman" w:cs="Times New Roman"/>
          <w:sz w:val="28"/>
          <w:szCs w:val="28"/>
        </w:rPr>
        <w:t xml:space="preserve">Для покращення ситуації потрібно збільшити кількість або збільшити потужність передавачів, аби накрити телемовленням зони, де сигнал слабкий або невпевнений. Зокрема це стосується Краснокутського району, </w:t>
      </w:r>
      <w:r w:rsidR="00055D91">
        <w:rPr>
          <w:rFonts w:ascii="Times New Roman" w:hAnsi="Times New Roman" w:cs="Times New Roman"/>
          <w:sz w:val="28"/>
          <w:szCs w:val="28"/>
        </w:rPr>
        <w:t xml:space="preserve">міст </w:t>
      </w:r>
      <w:r w:rsidR="00297A60" w:rsidRPr="009E3901">
        <w:rPr>
          <w:rFonts w:ascii="Times New Roman" w:hAnsi="Times New Roman" w:cs="Times New Roman"/>
          <w:sz w:val="28"/>
          <w:szCs w:val="28"/>
        </w:rPr>
        <w:t>Зміїв</w:t>
      </w:r>
      <w:r w:rsidR="00B46317">
        <w:rPr>
          <w:rFonts w:ascii="Times New Roman" w:hAnsi="Times New Roman" w:cs="Times New Roman"/>
          <w:sz w:val="28"/>
          <w:szCs w:val="28"/>
        </w:rPr>
        <w:t>, Борова</w:t>
      </w:r>
      <w:r w:rsidR="00297A60">
        <w:rPr>
          <w:rFonts w:ascii="Times New Roman" w:hAnsi="Times New Roman" w:cs="Times New Roman"/>
          <w:sz w:val="28"/>
          <w:szCs w:val="28"/>
        </w:rPr>
        <w:t xml:space="preserve">, </w:t>
      </w:r>
      <w:r w:rsidR="00297A60" w:rsidRPr="009E3901">
        <w:rPr>
          <w:rFonts w:ascii="Times New Roman" w:hAnsi="Times New Roman" w:cs="Times New Roman"/>
          <w:sz w:val="28"/>
          <w:szCs w:val="28"/>
        </w:rPr>
        <w:t>Чугу</w:t>
      </w:r>
      <w:r w:rsidR="00B46317">
        <w:rPr>
          <w:rFonts w:ascii="Times New Roman" w:hAnsi="Times New Roman" w:cs="Times New Roman"/>
          <w:sz w:val="28"/>
          <w:szCs w:val="28"/>
        </w:rPr>
        <w:t>їв</w:t>
      </w:r>
      <w:r w:rsidR="00297A60">
        <w:rPr>
          <w:rFonts w:ascii="Times New Roman" w:hAnsi="Times New Roman" w:cs="Times New Roman"/>
          <w:sz w:val="28"/>
          <w:szCs w:val="28"/>
        </w:rPr>
        <w:t xml:space="preserve">, </w:t>
      </w:r>
      <w:r w:rsidR="00297A60" w:rsidRPr="009E3901">
        <w:rPr>
          <w:rFonts w:ascii="Times New Roman" w:hAnsi="Times New Roman" w:cs="Times New Roman"/>
          <w:sz w:val="28"/>
          <w:szCs w:val="28"/>
        </w:rPr>
        <w:t>Золоч</w:t>
      </w:r>
      <w:r w:rsidR="00B46317">
        <w:rPr>
          <w:rFonts w:ascii="Times New Roman" w:hAnsi="Times New Roman" w:cs="Times New Roman"/>
          <w:sz w:val="28"/>
          <w:szCs w:val="28"/>
        </w:rPr>
        <w:t>ів</w:t>
      </w:r>
      <w:r w:rsidR="00297A60">
        <w:rPr>
          <w:rFonts w:ascii="Times New Roman" w:hAnsi="Times New Roman" w:cs="Times New Roman"/>
          <w:sz w:val="28"/>
          <w:szCs w:val="28"/>
        </w:rPr>
        <w:t xml:space="preserve"> та </w:t>
      </w:r>
      <w:r w:rsidR="00B46317">
        <w:rPr>
          <w:rFonts w:ascii="Times New Roman" w:hAnsi="Times New Roman" w:cs="Times New Roman"/>
          <w:sz w:val="28"/>
          <w:szCs w:val="28"/>
        </w:rPr>
        <w:t xml:space="preserve">ще декількох </w:t>
      </w:r>
      <w:r w:rsidR="00297A60">
        <w:rPr>
          <w:rFonts w:ascii="Times New Roman" w:hAnsi="Times New Roman" w:cs="Times New Roman"/>
          <w:sz w:val="28"/>
          <w:szCs w:val="28"/>
        </w:rPr>
        <w:t>населених пунктів.</w:t>
      </w:r>
    </w:p>
    <w:p w:rsidR="00437D68" w:rsidRPr="009E3901" w:rsidRDefault="00437D68" w:rsidP="00437D68">
      <w:pPr>
        <w:spacing w:after="0" w:line="240" w:lineRule="auto"/>
        <w:ind w:left="567"/>
        <w:jc w:val="center"/>
        <w:rPr>
          <w:rFonts w:ascii="Times New Roman" w:hAnsi="Times New Roman" w:cs="Times New Roman"/>
          <w:b/>
          <w:sz w:val="28"/>
          <w:szCs w:val="28"/>
        </w:rPr>
      </w:pPr>
      <w:r w:rsidRPr="009E3901">
        <w:rPr>
          <w:rFonts w:ascii="Times New Roman" w:hAnsi="Times New Roman" w:cs="Times New Roman"/>
          <w:b/>
          <w:sz w:val="28"/>
          <w:szCs w:val="28"/>
        </w:rPr>
        <w:t>Підсумки ліцензування за звітний період</w:t>
      </w:r>
    </w:p>
    <w:p w:rsidR="008B4C81" w:rsidRPr="00E15799" w:rsidRDefault="008B4C81" w:rsidP="008B4C81">
      <w:pPr>
        <w:spacing w:after="0" w:line="240" w:lineRule="auto"/>
        <w:ind w:firstLine="567"/>
        <w:jc w:val="both"/>
        <w:rPr>
          <w:rFonts w:ascii="Times New Roman" w:hAnsi="Times New Roman" w:cs="Times New Roman"/>
          <w:sz w:val="28"/>
          <w:szCs w:val="28"/>
        </w:rPr>
      </w:pPr>
      <w:r w:rsidRPr="00E15799">
        <w:rPr>
          <w:rFonts w:ascii="Times New Roman" w:hAnsi="Times New Roman" w:cs="Times New Roman"/>
          <w:sz w:val="28"/>
          <w:szCs w:val="28"/>
        </w:rPr>
        <w:t xml:space="preserve">У телерадіопросторі Харківської області працює загалом </w:t>
      </w:r>
      <w:r w:rsidRPr="00E15799">
        <w:rPr>
          <w:rFonts w:ascii="Times New Roman" w:hAnsi="Times New Roman" w:cs="Times New Roman"/>
          <w:b/>
          <w:sz w:val="28"/>
          <w:szCs w:val="28"/>
        </w:rPr>
        <w:t>15</w:t>
      </w:r>
      <w:r w:rsidR="00A37093" w:rsidRPr="00E15799">
        <w:rPr>
          <w:rFonts w:ascii="Times New Roman" w:hAnsi="Times New Roman" w:cs="Times New Roman"/>
          <w:b/>
          <w:sz w:val="28"/>
          <w:szCs w:val="28"/>
        </w:rPr>
        <w:t>5</w:t>
      </w:r>
      <w:r w:rsidRPr="00E15799">
        <w:rPr>
          <w:rFonts w:ascii="Times New Roman" w:hAnsi="Times New Roman" w:cs="Times New Roman"/>
          <w:sz w:val="28"/>
          <w:szCs w:val="28"/>
        </w:rPr>
        <w:t xml:space="preserve"> телерадіоорганізаці</w:t>
      </w:r>
      <w:r w:rsidR="00A37093" w:rsidRPr="00E15799">
        <w:rPr>
          <w:rFonts w:ascii="Times New Roman" w:hAnsi="Times New Roman" w:cs="Times New Roman"/>
          <w:sz w:val="28"/>
          <w:szCs w:val="28"/>
        </w:rPr>
        <w:t>й</w:t>
      </w:r>
      <w:r w:rsidRPr="00E15799">
        <w:rPr>
          <w:rFonts w:ascii="Times New Roman" w:hAnsi="Times New Roman" w:cs="Times New Roman"/>
          <w:sz w:val="28"/>
          <w:szCs w:val="28"/>
        </w:rPr>
        <w:t xml:space="preserve"> (</w:t>
      </w:r>
      <w:r w:rsidRPr="00E15799">
        <w:rPr>
          <w:rFonts w:ascii="Times New Roman" w:hAnsi="Times New Roman" w:cs="Times New Roman"/>
          <w:b/>
          <w:sz w:val="28"/>
          <w:szCs w:val="28"/>
        </w:rPr>
        <w:t>12</w:t>
      </w:r>
      <w:r w:rsidR="00A37093" w:rsidRPr="00E15799">
        <w:rPr>
          <w:rFonts w:ascii="Times New Roman" w:hAnsi="Times New Roman" w:cs="Times New Roman"/>
          <w:b/>
          <w:sz w:val="28"/>
          <w:szCs w:val="28"/>
        </w:rPr>
        <w:t>3</w:t>
      </w:r>
      <w:r w:rsidRPr="00E15799">
        <w:rPr>
          <w:rFonts w:ascii="Times New Roman" w:hAnsi="Times New Roman" w:cs="Times New Roman"/>
          <w:sz w:val="28"/>
          <w:szCs w:val="28"/>
        </w:rPr>
        <w:t xml:space="preserve"> ТРК та ППП), у тому числі </w:t>
      </w:r>
      <w:r w:rsidR="00A37093" w:rsidRPr="00E15799">
        <w:rPr>
          <w:rFonts w:ascii="Times New Roman" w:hAnsi="Times New Roman" w:cs="Times New Roman"/>
          <w:b/>
          <w:sz w:val="28"/>
          <w:szCs w:val="28"/>
        </w:rPr>
        <w:t>74</w:t>
      </w:r>
      <w:r w:rsidRPr="00E15799">
        <w:rPr>
          <w:rFonts w:ascii="Times New Roman" w:hAnsi="Times New Roman" w:cs="Times New Roman"/>
          <w:sz w:val="28"/>
          <w:szCs w:val="28"/>
        </w:rPr>
        <w:t xml:space="preserve"> загальнонаціональних та регіональних ТРО (</w:t>
      </w:r>
      <w:r w:rsidRPr="00E15799">
        <w:rPr>
          <w:rFonts w:ascii="Times New Roman" w:hAnsi="Times New Roman" w:cs="Times New Roman"/>
          <w:i/>
          <w:sz w:val="28"/>
          <w:szCs w:val="28"/>
        </w:rPr>
        <w:t>Додаток 17</w:t>
      </w:r>
      <w:r w:rsidRPr="00E15799">
        <w:rPr>
          <w:rFonts w:ascii="Times New Roman" w:hAnsi="Times New Roman" w:cs="Times New Roman"/>
          <w:sz w:val="28"/>
          <w:szCs w:val="28"/>
        </w:rPr>
        <w:t xml:space="preserve">) та </w:t>
      </w:r>
      <w:r w:rsidR="00A37093" w:rsidRPr="00E15799">
        <w:rPr>
          <w:rFonts w:ascii="Times New Roman" w:hAnsi="Times New Roman" w:cs="Times New Roman"/>
          <w:b/>
          <w:sz w:val="28"/>
          <w:szCs w:val="28"/>
        </w:rPr>
        <w:t>81</w:t>
      </w:r>
      <w:r w:rsidRPr="00E15799">
        <w:rPr>
          <w:rFonts w:ascii="Times New Roman" w:hAnsi="Times New Roman" w:cs="Times New Roman"/>
          <w:sz w:val="28"/>
          <w:szCs w:val="28"/>
        </w:rPr>
        <w:t xml:space="preserve"> місцевих ТРО (</w:t>
      </w:r>
      <w:r w:rsidRPr="00E15799">
        <w:rPr>
          <w:rFonts w:ascii="Times New Roman" w:hAnsi="Times New Roman" w:cs="Times New Roman"/>
          <w:b/>
          <w:sz w:val="28"/>
          <w:szCs w:val="28"/>
        </w:rPr>
        <w:t>6</w:t>
      </w:r>
      <w:r w:rsidR="00A37093" w:rsidRPr="00E15799">
        <w:rPr>
          <w:rFonts w:ascii="Times New Roman" w:hAnsi="Times New Roman" w:cs="Times New Roman"/>
          <w:b/>
          <w:sz w:val="28"/>
          <w:szCs w:val="28"/>
        </w:rPr>
        <w:t>9</w:t>
      </w:r>
      <w:r w:rsidRPr="00E15799">
        <w:rPr>
          <w:rFonts w:ascii="Times New Roman" w:hAnsi="Times New Roman" w:cs="Times New Roman"/>
          <w:sz w:val="28"/>
          <w:szCs w:val="28"/>
        </w:rPr>
        <w:t xml:space="preserve"> ТРК та ППП), зареєстрованих у Харківській області. </w:t>
      </w:r>
    </w:p>
    <w:p w:rsidR="00437D68" w:rsidRPr="00E15799" w:rsidRDefault="008B4C81" w:rsidP="008B4C81">
      <w:pPr>
        <w:spacing w:after="0" w:line="240" w:lineRule="auto"/>
        <w:ind w:firstLine="567"/>
        <w:jc w:val="both"/>
        <w:rPr>
          <w:rFonts w:ascii="Times New Roman" w:hAnsi="Times New Roman" w:cs="Times New Roman"/>
          <w:sz w:val="28"/>
          <w:szCs w:val="28"/>
        </w:rPr>
      </w:pPr>
      <w:r w:rsidRPr="00E15799">
        <w:rPr>
          <w:rFonts w:ascii="Times New Roman" w:hAnsi="Times New Roman" w:cs="Times New Roman"/>
          <w:sz w:val="28"/>
          <w:szCs w:val="28"/>
        </w:rPr>
        <w:t xml:space="preserve">За формою власності місцеві телерадіокомпанії розподіляються наступним чином: </w:t>
      </w:r>
      <w:r w:rsidRPr="00E15799">
        <w:rPr>
          <w:rFonts w:ascii="Times New Roman" w:hAnsi="Times New Roman" w:cs="Times New Roman"/>
          <w:b/>
          <w:sz w:val="28"/>
          <w:szCs w:val="28"/>
        </w:rPr>
        <w:t>1</w:t>
      </w:r>
      <w:r w:rsidR="00A37093" w:rsidRPr="00E15799">
        <w:rPr>
          <w:rFonts w:ascii="Times New Roman" w:hAnsi="Times New Roman" w:cs="Times New Roman"/>
          <w:b/>
          <w:sz w:val="28"/>
          <w:szCs w:val="28"/>
        </w:rPr>
        <w:t>9</w:t>
      </w:r>
      <w:r w:rsidRPr="00E15799">
        <w:rPr>
          <w:rFonts w:ascii="Times New Roman" w:hAnsi="Times New Roman" w:cs="Times New Roman"/>
          <w:sz w:val="28"/>
          <w:szCs w:val="28"/>
        </w:rPr>
        <w:t xml:space="preserve"> – комунальної, </w:t>
      </w:r>
      <w:r w:rsidR="00A37093" w:rsidRPr="00E15799">
        <w:rPr>
          <w:rFonts w:ascii="Times New Roman" w:hAnsi="Times New Roman" w:cs="Times New Roman"/>
          <w:b/>
          <w:sz w:val="28"/>
          <w:szCs w:val="28"/>
        </w:rPr>
        <w:t>50</w:t>
      </w:r>
      <w:r w:rsidRPr="00E15799">
        <w:rPr>
          <w:rFonts w:ascii="Times New Roman" w:hAnsi="Times New Roman" w:cs="Times New Roman"/>
          <w:sz w:val="28"/>
          <w:szCs w:val="28"/>
        </w:rPr>
        <w:t xml:space="preserve"> – приватної.</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E15799">
        <w:rPr>
          <w:rFonts w:ascii="Times New Roman" w:hAnsi="Times New Roman" w:cs="Times New Roman"/>
          <w:sz w:val="28"/>
          <w:szCs w:val="28"/>
        </w:rPr>
        <w:t>201</w:t>
      </w:r>
      <w:r w:rsidR="00505312" w:rsidRPr="00E15799">
        <w:rPr>
          <w:rFonts w:ascii="Times New Roman" w:hAnsi="Times New Roman" w:cs="Times New Roman"/>
          <w:sz w:val="28"/>
          <w:szCs w:val="28"/>
        </w:rPr>
        <w:t>8</w:t>
      </w:r>
      <w:r w:rsidRPr="00E15799">
        <w:rPr>
          <w:rFonts w:ascii="Times New Roman" w:hAnsi="Times New Roman" w:cs="Times New Roman"/>
          <w:sz w:val="28"/>
          <w:szCs w:val="28"/>
        </w:rPr>
        <w:t xml:space="preserve"> року Нацрадою прийнято </w:t>
      </w:r>
      <w:r w:rsidRPr="00E15799">
        <w:rPr>
          <w:rFonts w:ascii="Times New Roman" w:hAnsi="Times New Roman" w:cs="Times New Roman"/>
          <w:b/>
          <w:sz w:val="28"/>
          <w:szCs w:val="28"/>
        </w:rPr>
        <w:t>2</w:t>
      </w:r>
      <w:r w:rsidR="004E1124" w:rsidRPr="00E15799">
        <w:rPr>
          <w:rFonts w:ascii="Times New Roman" w:hAnsi="Times New Roman" w:cs="Times New Roman"/>
          <w:b/>
          <w:sz w:val="28"/>
          <w:szCs w:val="28"/>
        </w:rPr>
        <w:t>8</w:t>
      </w:r>
      <w:r w:rsidRPr="00E15799">
        <w:rPr>
          <w:rFonts w:ascii="Times New Roman" w:hAnsi="Times New Roman" w:cs="Times New Roman"/>
          <w:b/>
          <w:sz w:val="28"/>
          <w:szCs w:val="28"/>
        </w:rPr>
        <w:t>2</w:t>
      </w:r>
      <w:r w:rsidRPr="00E15799">
        <w:rPr>
          <w:rFonts w:ascii="Times New Roman" w:hAnsi="Times New Roman" w:cs="Times New Roman"/>
          <w:sz w:val="28"/>
          <w:szCs w:val="28"/>
        </w:rPr>
        <w:t xml:space="preserve"> рішення щодо ТРО та ППП, які мають ліцензії на території Харківської обл., з них </w:t>
      </w:r>
      <w:r w:rsidR="00937D25" w:rsidRPr="00E15799">
        <w:rPr>
          <w:rFonts w:ascii="Times New Roman" w:hAnsi="Times New Roman" w:cs="Times New Roman"/>
          <w:b/>
          <w:sz w:val="28"/>
          <w:szCs w:val="28"/>
        </w:rPr>
        <w:t>5</w:t>
      </w:r>
      <w:r w:rsidR="00505312" w:rsidRPr="00E15799">
        <w:rPr>
          <w:rFonts w:ascii="Times New Roman" w:hAnsi="Times New Roman" w:cs="Times New Roman"/>
          <w:b/>
          <w:sz w:val="28"/>
          <w:szCs w:val="28"/>
        </w:rPr>
        <w:t>2</w:t>
      </w:r>
      <w:r w:rsidRPr="00E15799">
        <w:rPr>
          <w:rFonts w:ascii="Times New Roman" w:hAnsi="Times New Roman" w:cs="Times New Roman"/>
          <w:sz w:val="28"/>
          <w:szCs w:val="28"/>
        </w:rPr>
        <w:t xml:space="preserve"> рішен</w:t>
      </w:r>
      <w:r w:rsidR="00C94746" w:rsidRPr="00E15799">
        <w:rPr>
          <w:rFonts w:ascii="Times New Roman" w:hAnsi="Times New Roman" w:cs="Times New Roman"/>
          <w:sz w:val="28"/>
          <w:szCs w:val="28"/>
        </w:rPr>
        <w:t>ня</w:t>
      </w:r>
      <w:r w:rsidRPr="00E15799">
        <w:rPr>
          <w:rFonts w:ascii="Times New Roman" w:hAnsi="Times New Roman" w:cs="Times New Roman"/>
          <w:sz w:val="28"/>
          <w:szCs w:val="28"/>
        </w:rPr>
        <w:t xml:space="preserve"> – щодо місцевих ліцензіатів, </w:t>
      </w:r>
      <w:r w:rsidRPr="00E15799">
        <w:rPr>
          <w:rFonts w:ascii="Times New Roman" w:hAnsi="Times New Roman" w:cs="Times New Roman"/>
          <w:b/>
          <w:sz w:val="28"/>
          <w:szCs w:val="28"/>
        </w:rPr>
        <w:t>1</w:t>
      </w:r>
      <w:r w:rsidR="00505312" w:rsidRPr="00E15799">
        <w:rPr>
          <w:rFonts w:ascii="Times New Roman" w:hAnsi="Times New Roman" w:cs="Times New Roman"/>
          <w:b/>
          <w:sz w:val="28"/>
          <w:szCs w:val="28"/>
        </w:rPr>
        <w:t>9</w:t>
      </w:r>
      <w:r w:rsidRPr="00E15799">
        <w:rPr>
          <w:rFonts w:ascii="Times New Roman" w:hAnsi="Times New Roman" w:cs="Times New Roman"/>
          <w:sz w:val="28"/>
          <w:szCs w:val="28"/>
        </w:rPr>
        <w:t xml:space="preserve"> – щодо регіональних, </w:t>
      </w:r>
      <w:r w:rsidR="00505312" w:rsidRPr="00E15799">
        <w:rPr>
          <w:rFonts w:ascii="Times New Roman" w:hAnsi="Times New Roman" w:cs="Times New Roman"/>
          <w:b/>
          <w:sz w:val="28"/>
          <w:szCs w:val="28"/>
        </w:rPr>
        <w:t>116</w:t>
      </w:r>
      <w:r w:rsidRPr="00E15799">
        <w:rPr>
          <w:rFonts w:ascii="Times New Roman" w:hAnsi="Times New Roman" w:cs="Times New Roman"/>
          <w:sz w:val="28"/>
          <w:szCs w:val="28"/>
        </w:rPr>
        <w:t xml:space="preserve"> – щодо загальнонаціональних, </w:t>
      </w:r>
      <w:r w:rsidR="00505312" w:rsidRPr="00E15799">
        <w:rPr>
          <w:rFonts w:ascii="Times New Roman" w:hAnsi="Times New Roman" w:cs="Times New Roman"/>
          <w:b/>
          <w:sz w:val="28"/>
          <w:szCs w:val="28"/>
        </w:rPr>
        <w:t>95</w:t>
      </w:r>
      <w:r w:rsidRPr="00E15799">
        <w:rPr>
          <w:rFonts w:ascii="Times New Roman" w:hAnsi="Times New Roman" w:cs="Times New Roman"/>
          <w:sz w:val="28"/>
          <w:szCs w:val="28"/>
        </w:rPr>
        <w:t xml:space="preserve"> – </w:t>
      </w:r>
      <w:r w:rsidRPr="00E15799">
        <w:rPr>
          <w:rFonts w:ascii="Times New Roman" w:hAnsi="Times New Roman" w:cs="Times New Roman"/>
          <w:sz w:val="28"/>
          <w:szCs w:val="28"/>
        </w:rPr>
        <w:lastRenderedPageBreak/>
        <w:t>окремих рішен</w:t>
      </w:r>
      <w:r w:rsidR="004E1124" w:rsidRPr="00E15799">
        <w:rPr>
          <w:rFonts w:ascii="Times New Roman" w:hAnsi="Times New Roman" w:cs="Times New Roman"/>
          <w:sz w:val="28"/>
          <w:szCs w:val="28"/>
        </w:rPr>
        <w:t>ь</w:t>
      </w:r>
      <w:r w:rsidR="00071D6C" w:rsidRPr="00E15799">
        <w:rPr>
          <w:rFonts w:ascii="Times New Roman" w:hAnsi="Times New Roman" w:cs="Times New Roman"/>
          <w:sz w:val="28"/>
          <w:szCs w:val="28"/>
        </w:rPr>
        <w:t xml:space="preserve">, з них </w:t>
      </w:r>
      <w:r w:rsidR="004E1124" w:rsidRPr="00E15799">
        <w:rPr>
          <w:rFonts w:ascii="Times New Roman" w:hAnsi="Times New Roman" w:cs="Times New Roman"/>
          <w:b/>
          <w:sz w:val="28"/>
          <w:szCs w:val="28"/>
        </w:rPr>
        <w:t>25</w:t>
      </w:r>
      <w:r w:rsidR="00071D6C" w:rsidRPr="00E15799">
        <w:rPr>
          <w:rFonts w:ascii="Times New Roman" w:hAnsi="Times New Roman" w:cs="Times New Roman"/>
          <w:sz w:val="28"/>
          <w:szCs w:val="28"/>
        </w:rPr>
        <w:t xml:space="preserve"> щодо місцевих ТРК</w:t>
      </w:r>
      <w:r w:rsidRPr="00E15799">
        <w:rPr>
          <w:rFonts w:ascii="Times New Roman" w:hAnsi="Times New Roman" w:cs="Times New Roman"/>
          <w:sz w:val="28"/>
          <w:szCs w:val="28"/>
        </w:rPr>
        <w:t xml:space="preserve">. Розгляд </w:t>
      </w:r>
      <w:r w:rsidRPr="00E15799">
        <w:rPr>
          <w:rFonts w:ascii="Times New Roman" w:hAnsi="Times New Roman" w:cs="Times New Roman"/>
          <w:b/>
          <w:sz w:val="28"/>
          <w:szCs w:val="28"/>
        </w:rPr>
        <w:t>7</w:t>
      </w:r>
      <w:r w:rsidRPr="00E15799">
        <w:rPr>
          <w:rFonts w:ascii="Times New Roman" w:hAnsi="Times New Roman" w:cs="Times New Roman"/>
          <w:sz w:val="28"/>
          <w:szCs w:val="28"/>
        </w:rPr>
        <w:t xml:space="preserve"> рішень відкладено: стосовно місцевих ліцензіатів – </w:t>
      </w:r>
      <w:r w:rsidR="004E1124" w:rsidRPr="00E15799">
        <w:rPr>
          <w:rFonts w:ascii="Times New Roman" w:hAnsi="Times New Roman" w:cs="Times New Roman"/>
          <w:sz w:val="28"/>
          <w:szCs w:val="28"/>
        </w:rPr>
        <w:t>1</w:t>
      </w:r>
      <w:r w:rsidRPr="00E15799">
        <w:rPr>
          <w:rFonts w:ascii="Times New Roman" w:hAnsi="Times New Roman" w:cs="Times New Roman"/>
          <w:sz w:val="28"/>
          <w:szCs w:val="28"/>
        </w:rPr>
        <w:t xml:space="preserve"> рішен</w:t>
      </w:r>
      <w:r w:rsidR="004E1124" w:rsidRPr="00E15799">
        <w:rPr>
          <w:rFonts w:ascii="Times New Roman" w:hAnsi="Times New Roman" w:cs="Times New Roman"/>
          <w:sz w:val="28"/>
          <w:szCs w:val="28"/>
        </w:rPr>
        <w:t>ня</w:t>
      </w:r>
      <w:r w:rsidRPr="00E15799">
        <w:rPr>
          <w:rFonts w:ascii="Times New Roman" w:hAnsi="Times New Roman" w:cs="Times New Roman"/>
          <w:sz w:val="28"/>
          <w:szCs w:val="28"/>
        </w:rPr>
        <w:t xml:space="preserve">, стосовно загальнонаціональних – </w:t>
      </w:r>
      <w:r w:rsidR="004E1124" w:rsidRPr="00E15799">
        <w:rPr>
          <w:rFonts w:ascii="Times New Roman" w:hAnsi="Times New Roman" w:cs="Times New Roman"/>
          <w:sz w:val="28"/>
          <w:szCs w:val="28"/>
        </w:rPr>
        <w:t>6</w:t>
      </w:r>
      <w:r w:rsidRPr="00E15799">
        <w:rPr>
          <w:rFonts w:ascii="Times New Roman" w:hAnsi="Times New Roman" w:cs="Times New Roman"/>
          <w:sz w:val="28"/>
          <w:szCs w:val="28"/>
        </w:rPr>
        <w:t>.</w:t>
      </w:r>
      <w:r w:rsidRPr="009E3901">
        <w:rPr>
          <w:rFonts w:ascii="Times New Roman" w:hAnsi="Times New Roman" w:cs="Times New Roman"/>
          <w:sz w:val="28"/>
          <w:szCs w:val="28"/>
        </w:rPr>
        <w:t xml:space="preserve"> </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Прийняття рішень НР у 201</w:t>
      </w:r>
      <w:r w:rsidR="002777C5" w:rsidRPr="009E3901">
        <w:rPr>
          <w:rFonts w:ascii="Times New Roman" w:hAnsi="Times New Roman" w:cs="Times New Roman"/>
          <w:b/>
          <w:sz w:val="28"/>
          <w:szCs w:val="28"/>
        </w:rPr>
        <w:t>8</w:t>
      </w:r>
      <w:r w:rsidRPr="009E3901">
        <w:rPr>
          <w:rFonts w:ascii="Times New Roman" w:hAnsi="Times New Roman" w:cs="Times New Roman"/>
          <w:b/>
          <w:sz w:val="28"/>
          <w:szCs w:val="28"/>
        </w:rPr>
        <w:t xml:space="preserve"> р. по ТРО та ППП, </w:t>
      </w:r>
    </w:p>
    <w:p w:rsidR="00437D68" w:rsidRPr="009E3901"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які мають ліцензію у Харківській обл.</w:t>
      </w:r>
    </w:p>
    <w:p w:rsidR="00437D68" w:rsidRPr="009E3901" w:rsidRDefault="00437D68" w:rsidP="00437D68">
      <w:pPr>
        <w:spacing w:after="0" w:line="240" w:lineRule="auto"/>
        <w:ind w:firstLine="567"/>
        <w:jc w:val="right"/>
        <w:rPr>
          <w:rFonts w:ascii="Times New Roman" w:hAnsi="Times New Roman" w:cs="Times New Roman"/>
          <w:i/>
          <w:sz w:val="24"/>
          <w:szCs w:val="24"/>
        </w:rPr>
      </w:pPr>
      <w:r w:rsidRPr="009E3901">
        <w:rPr>
          <w:rFonts w:ascii="Times New Roman" w:hAnsi="Times New Roman" w:cs="Times New Roman"/>
          <w:i/>
          <w:sz w:val="24"/>
          <w:szCs w:val="24"/>
        </w:rPr>
        <w:t xml:space="preserve">табл. </w:t>
      </w:r>
      <w:r w:rsidR="00C94746" w:rsidRPr="009E3901">
        <w:rPr>
          <w:rFonts w:ascii="Times New Roman" w:hAnsi="Times New Roman" w:cs="Times New Roman"/>
          <w:i/>
          <w:sz w:val="24"/>
          <w:szCs w:val="24"/>
        </w:rPr>
        <w:t>5</w:t>
      </w:r>
    </w:p>
    <w:tbl>
      <w:tblPr>
        <w:tblStyle w:val="ab"/>
        <w:tblW w:w="0" w:type="auto"/>
        <w:tblInd w:w="-5" w:type="dxa"/>
        <w:tblLook w:val="04A0" w:firstRow="1" w:lastRow="0" w:firstColumn="1" w:lastColumn="0" w:noHBand="0" w:noVBand="1"/>
      </w:tblPr>
      <w:tblGrid>
        <w:gridCol w:w="2363"/>
        <w:gridCol w:w="822"/>
        <w:gridCol w:w="429"/>
        <w:gridCol w:w="429"/>
        <w:gridCol w:w="429"/>
        <w:gridCol w:w="429"/>
        <w:gridCol w:w="429"/>
        <w:gridCol w:w="429"/>
        <w:gridCol w:w="429"/>
        <w:gridCol w:w="429"/>
        <w:gridCol w:w="429"/>
        <w:gridCol w:w="429"/>
        <w:gridCol w:w="438"/>
        <w:gridCol w:w="431"/>
        <w:gridCol w:w="430"/>
        <w:gridCol w:w="430"/>
        <w:gridCol w:w="430"/>
      </w:tblGrid>
      <w:tr w:rsidR="00437D68" w:rsidRPr="009E3901" w:rsidTr="00455ACD">
        <w:tc>
          <w:tcPr>
            <w:tcW w:w="0" w:type="auto"/>
            <w:gridSpan w:val="2"/>
            <w:vMerge w:val="restart"/>
          </w:tcPr>
          <w:p w:rsidR="00437D68" w:rsidRPr="009E3901" w:rsidRDefault="00437D68" w:rsidP="00455ACD">
            <w:pPr>
              <w:jc w:val="center"/>
              <w:rPr>
                <w:rFonts w:ascii="Times New Roman" w:hAnsi="Times New Roman" w:cs="Times New Roman"/>
                <w:sz w:val="28"/>
                <w:szCs w:val="28"/>
              </w:rPr>
            </w:pPr>
          </w:p>
          <w:p w:rsidR="00437D68" w:rsidRPr="009E3901" w:rsidRDefault="00437D68" w:rsidP="00455ACD">
            <w:pPr>
              <w:rPr>
                <w:rFonts w:ascii="Times New Roman" w:hAnsi="Times New Roman" w:cs="Times New Roman"/>
                <w:sz w:val="10"/>
                <w:szCs w:val="10"/>
              </w:rPr>
            </w:pPr>
          </w:p>
          <w:p w:rsidR="00437D68" w:rsidRPr="009E3901" w:rsidRDefault="00437D68" w:rsidP="00455ACD">
            <w:pPr>
              <w:rPr>
                <w:rFonts w:ascii="Times New Roman" w:hAnsi="Times New Roman" w:cs="Times New Roman"/>
                <w:sz w:val="10"/>
                <w:szCs w:val="10"/>
              </w:rPr>
            </w:pPr>
          </w:p>
          <w:p w:rsidR="00437D68" w:rsidRPr="009E3901" w:rsidRDefault="00437D68" w:rsidP="00455ACD">
            <w:pPr>
              <w:jc w:val="center"/>
              <w:rPr>
                <w:rFonts w:ascii="Times New Roman" w:hAnsi="Times New Roman" w:cs="Times New Roman"/>
                <w:sz w:val="10"/>
                <w:szCs w:val="10"/>
              </w:rPr>
            </w:pPr>
          </w:p>
        </w:tc>
        <w:tc>
          <w:tcPr>
            <w:tcW w:w="0" w:type="auto"/>
            <w:gridSpan w:val="5"/>
          </w:tcPr>
          <w:p w:rsidR="00437D68" w:rsidRPr="009E3901" w:rsidRDefault="00437D68" w:rsidP="00455ACD">
            <w:pPr>
              <w:jc w:val="center"/>
              <w:rPr>
                <w:rFonts w:ascii="Times New Roman" w:hAnsi="Times New Roman" w:cs="Times New Roman"/>
              </w:rPr>
            </w:pPr>
            <w:r w:rsidRPr="009E3901">
              <w:rPr>
                <w:rFonts w:ascii="Times New Roman" w:hAnsi="Times New Roman" w:cs="Times New Roman"/>
              </w:rPr>
              <w:t>Місцеві</w:t>
            </w:r>
          </w:p>
        </w:tc>
        <w:tc>
          <w:tcPr>
            <w:tcW w:w="0" w:type="auto"/>
            <w:gridSpan w:val="5"/>
          </w:tcPr>
          <w:p w:rsidR="00437D68" w:rsidRPr="009E3901" w:rsidRDefault="00437D68" w:rsidP="00455ACD">
            <w:pPr>
              <w:jc w:val="center"/>
              <w:rPr>
                <w:rFonts w:ascii="Times New Roman" w:hAnsi="Times New Roman" w:cs="Times New Roman"/>
              </w:rPr>
            </w:pPr>
            <w:r w:rsidRPr="009E3901">
              <w:rPr>
                <w:rFonts w:ascii="Times New Roman" w:hAnsi="Times New Roman" w:cs="Times New Roman"/>
              </w:rPr>
              <w:t>Регіональні</w:t>
            </w:r>
          </w:p>
        </w:tc>
        <w:tc>
          <w:tcPr>
            <w:tcW w:w="0" w:type="auto"/>
            <w:gridSpan w:val="5"/>
          </w:tcPr>
          <w:p w:rsidR="00437D68" w:rsidRPr="009E3901" w:rsidRDefault="00437D68" w:rsidP="00455ACD">
            <w:pPr>
              <w:jc w:val="center"/>
              <w:rPr>
                <w:rFonts w:ascii="Times New Roman" w:hAnsi="Times New Roman" w:cs="Times New Roman"/>
              </w:rPr>
            </w:pPr>
            <w:r w:rsidRPr="009E3901">
              <w:rPr>
                <w:rFonts w:ascii="Times New Roman" w:hAnsi="Times New Roman" w:cs="Times New Roman"/>
              </w:rPr>
              <w:t>Загальнонаціональні</w:t>
            </w:r>
          </w:p>
        </w:tc>
      </w:tr>
      <w:tr w:rsidR="00437D68" w:rsidRPr="009E3901" w:rsidTr="00455ACD">
        <w:trPr>
          <w:trHeight w:val="1841"/>
        </w:trPr>
        <w:tc>
          <w:tcPr>
            <w:tcW w:w="0" w:type="auto"/>
            <w:gridSpan w:val="2"/>
            <w:vMerge/>
          </w:tcPr>
          <w:p w:rsidR="00437D68" w:rsidRPr="009E3901" w:rsidRDefault="00437D68" w:rsidP="00455ACD">
            <w:pPr>
              <w:jc w:val="center"/>
              <w:rPr>
                <w:rFonts w:ascii="Times New Roman" w:hAnsi="Times New Roman" w:cs="Times New Roman"/>
              </w:rPr>
            </w:pP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Ефірні, суп. ТК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Ефірні РК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Проводові РК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 xml:space="preserve">Кабельне мовлення </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ППП</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Ефірні ТК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Ефірні РК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Проводові  РК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 xml:space="preserve">Кабельне мовлення </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ППП</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Ефірні ТК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Ефірні РК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Проводові  РК</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 xml:space="preserve">Кабельне мовлення </w:t>
            </w:r>
          </w:p>
        </w:tc>
        <w:tc>
          <w:tcPr>
            <w:tcW w:w="0" w:type="auto"/>
            <w:textDirection w:val="btLr"/>
          </w:tcPr>
          <w:p w:rsidR="00437D68" w:rsidRPr="009E3901" w:rsidRDefault="00437D68" w:rsidP="00455ACD">
            <w:pPr>
              <w:ind w:left="113" w:right="113"/>
              <w:rPr>
                <w:rFonts w:ascii="Times New Roman" w:hAnsi="Times New Roman" w:cs="Times New Roman"/>
                <w:sz w:val="18"/>
                <w:szCs w:val="18"/>
              </w:rPr>
            </w:pPr>
            <w:r w:rsidRPr="009E3901">
              <w:rPr>
                <w:rFonts w:ascii="Times New Roman" w:hAnsi="Times New Roman" w:cs="Times New Roman"/>
                <w:sz w:val="18"/>
                <w:szCs w:val="18"/>
              </w:rPr>
              <w:t>ППП</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b/>
                <w:sz w:val="18"/>
                <w:szCs w:val="18"/>
              </w:rPr>
            </w:pPr>
            <w:r w:rsidRPr="009E3901">
              <w:rPr>
                <w:rFonts w:ascii="Times New Roman" w:hAnsi="Times New Roman" w:cs="Times New Roman"/>
                <w:b/>
                <w:sz w:val="18"/>
                <w:szCs w:val="18"/>
              </w:rPr>
              <w:t xml:space="preserve">Видано ліцензію </w:t>
            </w:r>
            <w:r w:rsidRPr="009E3901">
              <w:rPr>
                <w:rFonts w:ascii="Times New Roman" w:hAnsi="Times New Roman" w:cs="Times New Roman"/>
                <w:sz w:val="18"/>
                <w:szCs w:val="18"/>
              </w:rPr>
              <w:t>(дод. №№ 4, 16)</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8</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rPr>
              <w:t>2</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загальна кількість ТРО та ППП</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10</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4</w:t>
            </w:r>
          </w:p>
        </w:tc>
        <w:tc>
          <w:tcPr>
            <w:tcW w:w="0" w:type="auto"/>
            <w:gridSpan w:val="5"/>
          </w:tcPr>
          <w:p w:rsidR="00F438BC" w:rsidRPr="00F438BC" w:rsidRDefault="00F438BC" w:rsidP="00F438BC">
            <w:pPr>
              <w:jc w:val="center"/>
              <w:rPr>
                <w:rFonts w:ascii="Times New Roman" w:hAnsi="Times New Roman" w:cs="Times New Roman"/>
                <w:lang w:val="en-US"/>
              </w:rPr>
            </w:pPr>
            <w:r w:rsidRPr="00F438BC">
              <w:rPr>
                <w:rFonts w:ascii="Times New Roman" w:hAnsi="Times New Roman" w:cs="Times New Roman"/>
                <w:lang w:val="en-US"/>
              </w:rPr>
              <w:t>-</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кількість ліц./рішень</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19/26</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9/10</w:t>
            </w:r>
          </w:p>
        </w:tc>
        <w:tc>
          <w:tcPr>
            <w:tcW w:w="0" w:type="auto"/>
            <w:gridSpan w:val="5"/>
          </w:tcPr>
          <w:p w:rsidR="00F438BC" w:rsidRPr="00F438BC" w:rsidRDefault="00F438BC" w:rsidP="00F438BC">
            <w:pPr>
              <w:jc w:val="center"/>
              <w:rPr>
                <w:rFonts w:ascii="Times New Roman" w:hAnsi="Times New Roman" w:cs="Times New Roman"/>
                <w:lang w:val="en-US"/>
              </w:rPr>
            </w:pPr>
            <w:r w:rsidRPr="00F438BC">
              <w:rPr>
                <w:rFonts w:ascii="Times New Roman" w:hAnsi="Times New Roman" w:cs="Times New Roman"/>
                <w:lang w:val="en-US"/>
              </w:rPr>
              <w:t>-</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b/>
                <w:sz w:val="18"/>
                <w:szCs w:val="18"/>
              </w:rPr>
            </w:pPr>
            <w:r w:rsidRPr="009E3901">
              <w:rPr>
                <w:rFonts w:ascii="Times New Roman" w:hAnsi="Times New Roman" w:cs="Times New Roman"/>
                <w:b/>
                <w:sz w:val="18"/>
                <w:szCs w:val="18"/>
              </w:rPr>
              <w:t>Переоформлено ліцензію</w:t>
            </w:r>
          </w:p>
          <w:p w:rsidR="00F438BC" w:rsidRPr="009E3901" w:rsidRDefault="00F438BC" w:rsidP="00F438BC">
            <w:pPr>
              <w:jc w:val="center"/>
              <w:rPr>
                <w:rFonts w:ascii="Times New Roman" w:hAnsi="Times New Roman" w:cs="Times New Roman"/>
                <w:b/>
                <w:sz w:val="18"/>
                <w:szCs w:val="18"/>
              </w:rPr>
            </w:pPr>
            <w:r w:rsidRPr="009E3901">
              <w:rPr>
                <w:rFonts w:ascii="Times New Roman" w:hAnsi="Times New Roman" w:cs="Times New Roman"/>
                <w:sz w:val="18"/>
                <w:szCs w:val="18"/>
              </w:rPr>
              <w:t>(дод. №№ 2, 8, 13)</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5</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27</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7</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-загальна кількість ТРО та ППП</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10</w:t>
            </w:r>
          </w:p>
        </w:tc>
        <w:tc>
          <w:tcPr>
            <w:tcW w:w="0" w:type="auto"/>
            <w:gridSpan w:val="5"/>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8</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34</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кількість ліц.</w:t>
            </w:r>
          </w:p>
        </w:tc>
        <w:tc>
          <w:tcPr>
            <w:tcW w:w="0" w:type="auto"/>
            <w:gridSpan w:val="5"/>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lang w:val="en-US"/>
              </w:rPr>
              <w:t>11/1</w:t>
            </w:r>
            <w:r w:rsidRPr="00F438BC">
              <w:rPr>
                <w:rFonts w:ascii="Times New Roman" w:hAnsi="Times New Roman" w:cs="Times New Roman"/>
                <w:b/>
              </w:rPr>
              <w:t>3</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4/4</w:t>
            </w:r>
          </w:p>
        </w:tc>
        <w:tc>
          <w:tcPr>
            <w:tcW w:w="0" w:type="auto"/>
            <w:gridSpan w:val="5"/>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lang w:val="en-US"/>
              </w:rPr>
              <w:t>55/</w:t>
            </w:r>
            <w:r w:rsidRPr="00F438BC">
              <w:rPr>
                <w:rFonts w:ascii="Times New Roman" w:hAnsi="Times New Roman" w:cs="Times New Roman"/>
                <w:b/>
              </w:rPr>
              <w:t>59</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b/>
                <w:sz w:val="18"/>
                <w:szCs w:val="18"/>
              </w:rPr>
            </w:pPr>
            <w:r w:rsidRPr="009E3901">
              <w:rPr>
                <w:rFonts w:ascii="Times New Roman" w:hAnsi="Times New Roman" w:cs="Times New Roman"/>
                <w:b/>
                <w:sz w:val="18"/>
                <w:szCs w:val="18"/>
              </w:rPr>
              <w:t>Продовжено термін дії ліцензії</w:t>
            </w:r>
          </w:p>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(дод. №№ 3, 9, 14)</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загальна кількість ТРО та ППП</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gridSpan w:val="5"/>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gridSpan w:val="5"/>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кількість ліц./рішень</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1/1</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rPr>
              <w:t>1</w:t>
            </w:r>
            <w:r w:rsidRPr="00F438BC">
              <w:rPr>
                <w:rFonts w:ascii="Times New Roman" w:hAnsi="Times New Roman" w:cs="Times New Roman"/>
                <w:b/>
                <w:lang w:val="en-US"/>
              </w:rPr>
              <w:t>/1</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rPr>
              <w:t>1</w:t>
            </w:r>
            <w:r w:rsidRPr="00F438BC">
              <w:rPr>
                <w:rFonts w:ascii="Times New Roman" w:hAnsi="Times New Roman" w:cs="Times New Roman"/>
                <w:b/>
                <w:lang w:val="en-US"/>
              </w:rPr>
              <w:t>/1</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b/>
                <w:sz w:val="18"/>
                <w:szCs w:val="18"/>
              </w:rPr>
            </w:pPr>
            <w:r w:rsidRPr="009E3901">
              <w:rPr>
                <w:rFonts w:ascii="Times New Roman" w:hAnsi="Times New Roman" w:cs="Times New Roman"/>
                <w:b/>
                <w:sz w:val="18"/>
                <w:szCs w:val="18"/>
              </w:rPr>
              <w:t xml:space="preserve">Анульовано ліцензію </w:t>
            </w:r>
          </w:p>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(дод. №№ 5, 10)</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1</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1</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rPr>
            </w:pPr>
            <w:r w:rsidRPr="00F438BC">
              <w:rPr>
                <w:rFonts w:ascii="Times New Roman" w:hAnsi="Times New Roman" w:cs="Times New Roman"/>
                <w:b/>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sz w:val="18"/>
                <w:szCs w:val="18"/>
              </w:rPr>
            </w:pPr>
            <w:r w:rsidRPr="009E3901">
              <w:rPr>
                <w:rFonts w:ascii="Times New Roman" w:hAnsi="Times New Roman" w:cs="Times New Roman"/>
                <w:sz w:val="18"/>
                <w:szCs w:val="18"/>
              </w:rPr>
              <w:t>загальна кількість ТРО та ППП</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2</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gridSpan w:val="5"/>
          </w:tcPr>
          <w:p w:rsidR="00F438BC" w:rsidRPr="00F438BC" w:rsidRDefault="00F438BC" w:rsidP="00F438BC">
            <w:pPr>
              <w:jc w:val="center"/>
              <w:rPr>
                <w:rFonts w:ascii="Times New Roman" w:hAnsi="Times New Roman" w:cs="Times New Roman"/>
                <w:lang w:val="en-US"/>
              </w:rPr>
            </w:pPr>
            <w:r w:rsidRPr="00F438BC">
              <w:rPr>
                <w:rFonts w:ascii="Times New Roman" w:hAnsi="Times New Roman" w:cs="Times New Roman"/>
                <w:lang w:val="en-US"/>
              </w:rPr>
              <w:t>-</w:t>
            </w:r>
          </w:p>
        </w:tc>
      </w:tr>
      <w:tr w:rsidR="00F438BC" w:rsidRPr="009E3901" w:rsidTr="00455ACD">
        <w:tc>
          <w:tcPr>
            <w:tcW w:w="0" w:type="auto"/>
            <w:gridSpan w:val="2"/>
          </w:tcPr>
          <w:p w:rsidR="00F438BC" w:rsidRPr="009E3901" w:rsidRDefault="00F438BC" w:rsidP="00F438BC">
            <w:pPr>
              <w:jc w:val="center"/>
              <w:rPr>
                <w:rFonts w:ascii="Times New Roman" w:hAnsi="Times New Roman" w:cs="Times New Roman"/>
                <w:sz w:val="16"/>
                <w:szCs w:val="16"/>
              </w:rPr>
            </w:pPr>
            <w:r w:rsidRPr="009E3901">
              <w:rPr>
                <w:rFonts w:ascii="Times New Roman" w:hAnsi="Times New Roman" w:cs="Times New Roman"/>
                <w:sz w:val="18"/>
                <w:szCs w:val="18"/>
              </w:rPr>
              <w:t>кількість ліц./рішень</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2/2</w:t>
            </w:r>
          </w:p>
        </w:tc>
        <w:tc>
          <w:tcPr>
            <w:tcW w:w="0" w:type="auto"/>
            <w:gridSpan w:val="5"/>
          </w:tcPr>
          <w:p w:rsidR="00F438BC" w:rsidRPr="00F438BC" w:rsidRDefault="00F438BC" w:rsidP="00F438BC">
            <w:pPr>
              <w:jc w:val="center"/>
              <w:rPr>
                <w:rFonts w:ascii="Times New Roman" w:hAnsi="Times New Roman" w:cs="Times New Roman"/>
                <w:b/>
                <w:lang w:val="en-US"/>
              </w:rPr>
            </w:pPr>
            <w:r w:rsidRPr="00F438BC">
              <w:rPr>
                <w:rFonts w:ascii="Times New Roman" w:hAnsi="Times New Roman" w:cs="Times New Roman"/>
                <w:b/>
                <w:lang w:val="en-US"/>
              </w:rPr>
              <w:t>-</w:t>
            </w:r>
          </w:p>
        </w:tc>
        <w:tc>
          <w:tcPr>
            <w:tcW w:w="0" w:type="auto"/>
            <w:gridSpan w:val="5"/>
          </w:tcPr>
          <w:p w:rsidR="00F438BC" w:rsidRPr="00F438BC" w:rsidRDefault="00F438BC" w:rsidP="00F438BC">
            <w:pPr>
              <w:jc w:val="center"/>
              <w:rPr>
                <w:rFonts w:ascii="Times New Roman" w:hAnsi="Times New Roman" w:cs="Times New Roman"/>
                <w:lang w:val="en-US"/>
              </w:rPr>
            </w:pPr>
            <w:r w:rsidRPr="00F438BC">
              <w:rPr>
                <w:rFonts w:ascii="Times New Roman" w:hAnsi="Times New Roman" w:cs="Times New Roman"/>
                <w:lang w:val="en-US"/>
              </w:rPr>
              <w:t>-</w:t>
            </w:r>
          </w:p>
        </w:tc>
      </w:tr>
      <w:tr w:rsidR="00D937FC" w:rsidRPr="009E3901" w:rsidTr="00455ACD">
        <w:tc>
          <w:tcPr>
            <w:tcW w:w="0" w:type="auto"/>
            <w:vMerge w:val="restart"/>
          </w:tcPr>
          <w:p w:rsidR="00D937FC" w:rsidRPr="009E3901" w:rsidRDefault="00D937FC" w:rsidP="00D937FC">
            <w:pPr>
              <w:jc w:val="center"/>
              <w:rPr>
                <w:rFonts w:ascii="Times New Roman" w:hAnsi="Times New Roman" w:cs="Times New Roman"/>
                <w:b/>
                <w:sz w:val="18"/>
                <w:szCs w:val="18"/>
              </w:rPr>
            </w:pPr>
            <w:r w:rsidRPr="009E3901">
              <w:rPr>
                <w:rFonts w:ascii="Times New Roman" w:hAnsi="Times New Roman" w:cs="Times New Roman"/>
                <w:b/>
                <w:sz w:val="18"/>
                <w:szCs w:val="18"/>
              </w:rPr>
              <w:t>Призначено та проведено перевірку</w:t>
            </w:r>
          </w:p>
          <w:p w:rsidR="00D937FC" w:rsidRPr="009E3901" w:rsidRDefault="00D937FC" w:rsidP="00D937FC">
            <w:pPr>
              <w:jc w:val="center"/>
              <w:rPr>
                <w:rFonts w:ascii="Times New Roman" w:hAnsi="Times New Roman" w:cs="Times New Roman"/>
                <w:sz w:val="18"/>
                <w:szCs w:val="18"/>
              </w:rPr>
            </w:pPr>
            <w:r w:rsidRPr="009E3901">
              <w:rPr>
                <w:rFonts w:ascii="Times New Roman" w:hAnsi="Times New Roman" w:cs="Times New Roman"/>
                <w:sz w:val="18"/>
                <w:szCs w:val="18"/>
              </w:rPr>
              <w:t>(дод. №№ 1, 7, 12)</w:t>
            </w:r>
          </w:p>
        </w:tc>
        <w:tc>
          <w:tcPr>
            <w:tcW w:w="0" w:type="auto"/>
          </w:tcPr>
          <w:p w:rsidR="00D937FC" w:rsidRPr="009E3901" w:rsidRDefault="00D937FC" w:rsidP="00D937FC">
            <w:pPr>
              <w:jc w:val="center"/>
              <w:rPr>
                <w:rFonts w:ascii="Times New Roman" w:hAnsi="Times New Roman" w:cs="Times New Roman"/>
                <w:b/>
                <w:sz w:val="18"/>
                <w:szCs w:val="18"/>
              </w:rPr>
            </w:pPr>
            <w:r w:rsidRPr="009E3901">
              <w:rPr>
                <w:rFonts w:ascii="Times New Roman" w:hAnsi="Times New Roman" w:cs="Times New Roman"/>
                <w:b/>
                <w:sz w:val="18"/>
                <w:szCs w:val="18"/>
              </w:rPr>
              <w:t>план.</w:t>
            </w:r>
          </w:p>
        </w:tc>
        <w:tc>
          <w:tcPr>
            <w:tcW w:w="0" w:type="auto"/>
          </w:tcPr>
          <w:p w:rsidR="00D937FC" w:rsidRPr="00D937FC" w:rsidRDefault="00D937FC" w:rsidP="00D937FC">
            <w:pPr>
              <w:jc w:val="center"/>
              <w:rPr>
                <w:rFonts w:ascii="Times New Roman" w:hAnsi="Times New Roman" w:cs="Times New Roman"/>
                <w:b/>
                <w:lang w:val="en-US"/>
              </w:rPr>
            </w:pPr>
            <w:r w:rsidRPr="00D937FC">
              <w:rPr>
                <w:rFonts w:ascii="Times New Roman" w:hAnsi="Times New Roman" w:cs="Times New Roman"/>
                <w:b/>
                <w:lang w:val="en-US"/>
              </w:rPr>
              <w:t>1</w:t>
            </w:r>
          </w:p>
        </w:tc>
        <w:tc>
          <w:tcPr>
            <w:tcW w:w="0" w:type="auto"/>
          </w:tcPr>
          <w:p w:rsidR="00D937FC" w:rsidRPr="00D937FC" w:rsidRDefault="00D937FC" w:rsidP="00D937FC">
            <w:pPr>
              <w:jc w:val="center"/>
              <w:rPr>
                <w:rFonts w:ascii="Times New Roman" w:hAnsi="Times New Roman" w:cs="Times New Roman"/>
                <w:b/>
                <w:lang w:val="en-US"/>
              </w:rPr>
            </w:pPr>
            <w:r w:rsidRPr="00D937FC">
              <w:rPr>
                <w:rFonts w:ascii="Times New Roman" w:hAnsi="Times New Roman" w:cs="Times New Roman"/>
                <w:b/>
                <w:lang w:val="en-US"/>
              </w:rPr>
              <w:t>2</w:t>
            </w:r>
          </w:p>
        </w:tc>
        <w:tc>
          <w:tcPr>
            <w:tcW w:w="0" w:type="auto"/>
          </w:tcPr>
          <w:p w:rsidR="00D937FC" w:rsidRPr="00D937FC" w:rsidRDefault="00D937FC" w:rsidP="00D937FC">
            <w:pPr>
              <w:jc w:val="center"/>
              <w:rPr>
                <w:rFonts w:ascii="Times New Roman" w:hAnsi="Times New Roman" w:cs="Times New Roman"/>
                <w:b/>
                <w:lang w:val="en-US"/>
              </w:rPr>
            </w:pPr>
            <w:r w:rsidRPr="00D937FC">
              <w:rPr>
                <w:rFonts w:ascii="Times New Roman" w:hAnsi="Times New Roman" w:cs="Times New Roman"/>
                <w:b/>
                <w:lang w:val="en-US"/>
              </w:rPr>
              <w:t>1</w:t>
            </w:r>
          </w:p>
        </w:tc>
        <w:tc>
          <w:tcPr>
            <w:tcW w:w="0" w:type="auto"/>
          </w:tcPr>
          <w:p w:rsidR="00D937FC" w:rsidRPr="00D937FC" w:rsidRDefault="00D937FC" w:rsidP="00D937FC">
            <w:pPr>
              <w:jc w:val="center"/>
              <w:rPr>
                <w:rFonts w:ascii="Times New Roman" w:hAnsi="Times New Roman" w:cs="Times New Roman"/>
                <w:b/>
                <w:lang w:val="en-US"/>
              </w:rPr>
            </w:pPr>
            <w:r w:rsidRPr="00D937FC">
              <w:rPr>
                <w:rFonts w:ascii="Times New Roman" w:hAnsi="Times New Roman" w:cs="Times New Roman"/>
                <w:b/>
                <w:lang w:val="en-US"/>
              </w:rPr>
              <w:t>1</w:t>
            </w:r>
          </w:p>
        </w:tc>
        <w:tc>
          <w:tcPr>
            <w:tcW w:w="0" w:type="auto"/>
          </w:tcPr>
          <w:p w:rsidR="00D937FC" w:rsidRPr="00D937FC" w:rsidRDefault="00D937FC" w:rsidP="00D937FC">
            <w:pPr>
              <w:jc w:val="center"/>
              <w:rPr>
                <w:rFonts w:ascii="Times New Roman" w:hAnsi="Times New Roman" w:cs="Times New Roman"/>
                <w:b/>
                <w:lang w:val="en-US"/>
              </w:rPr>
            </w:pPr>
            <w:r w:rsidRPr="00D937FC">
              <w:rPr>
                <w:rFonts w:ascii="Times New Roman" w:hAnsi="Times New Roman" w:cs="Times New Roman"/>
                <w:b/>
                <w:lang w:val="en-US"/>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28</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6</w:t>
            </w:r>
          </w:p>
        </w:tc>
        <w:tc>
          <w:tcPr>
            <w:tcW w:w="0" w:type="auto"/>
          </w:tcPr>
          <w:p w:rsidR="00D937FC" w:rsidRPr="00F03F8A" w:rsidRDefault="00D937FC" w:rsidP="00D937FC">
            <w:pPr>
              <w:jc w:val="center"/>
              <w:rPr>
                <w:rFonts w:ascii="Times New Roman" w:hAnsi="Times New Roman" w:cs="Times New Roman"/>
              </w:rPr>
            </w:pPr>
            <w:r w:rsidRPr="00F03F8A">
              <w:rPr>
                <w:rFonts w:ascii="Times New Roman" w:hAnsi="Times New Roman" w:cs="Times New Roman"/>
              </w:rPr>
              <w:t>-</w:t>
            </w:r>
          </w:p>
        </w:tc>
        <w:tc>
          <w:tcPr>
            <w:tcW w:w="0" w:type="auto"/>
          </w:tcPr>
          <w:p w:rsidR="00D937FC" w:rsidRPr="00F03F8A" w:rsidRDefault="00D937FC" w:rsidP="00D937FC">
            <w:pPr>
              <w:jc w:val="center"/>
              <w:rPr>
                <w:rFonts w:ascii="Times New Roman" w:hAnsi="Times New Roman" w:cs="Times New Roman"/>
              </w:rPr>
            </w:pPr>
            <w:r w:rsidRPr="00F03F8A">
              <w:rPr>
                <w:rFonts w:ascii="Times New Roman" w:hAnsi="Times New Roman" w:cs="Times New Roman"/>
              </w:rPr>
              <w:t>-</w:t>
            </w:r>
          </w:p>
        </w:tc>
        <w:tc>
          <w:tcPr>
            <w:tcW w:w="0" w:type="auto"/>
          </w:tcPr>
          <w:p w:rsidR="00D937FC" w:rsidRPr="00F03F8A" w:rsidRDefault="00D937FC" w:rsidP="00D937FC">
            <w:pPr>
              <w:jc w:val="center"/>
              <w:rPr>
                <w:rFonts w:ascii="Times New Roman" w:hAnsi="Times New Roman" w:cs="Times New Roman"/>
              </w:rPr>
            </w:pPr>
            <w:r w:rsidRPr="00F03F8A">
              <w:rPr>
                <w:rFonts w:ascii="Times New Roman" w:hAnsi="Times New Roman" w:cs="Times New Roman"/>
              </w:rPr>
              <w:t>-</w:t>
            </w:r>
          </w:p>
        </w:tc>
      </w:tr>
      <w:tr w:rsidR="00D937FC" w:rsidRPr="009E3901" w:rsidTr="00455ACD">
        <w:tc>
          <w:tcPr>
            <w:tcW w:w="0" w:type="auto"/>
            <w:vMerge/>
          </w:tcPr>
          <w:p w:rsidR="00D937FC" w:rsidRPr="009E3901" w:rsidRDefault="00D937FC" w:rsidP="00D937FC">
            <w:pPr>
              <w:jc w:val="center"/>
              <w:rPr>
                <w:rFonts w:ascii="Times New Roman" w:hAnsi="Times New Roman" w:cs="Times New Roman"/>
                <w:sz w:val="16"/>
                <w:szCs w:val="16"/>
              </w:rPr>
            </w:pPr>
          </w:p>
        </w:tc>
        <w:tc>
          <w:tcPr>
            <w:tcW w:w="0" w:type="auto"/>
          </w:tcPr>
          <w:p w:rsidR="00D937FC" w:rsidRPr="009E3901" w:rsidRDefault="00D937FC" w:rsidP="00D937FC">
            <w:pPr>
              <w:jc w:val="center"/>
              <w:rPr>
                <w:rFonts w:ascii="Times New Roman" w:hAnsi="Times New Roman" w:cs="Times New Roman"/>
                <w:b/>
                <w:sz w:val="18"/>
                <w:szCs w:val="18"/>
              </w:rPr>
            </w:pPr>
            <w:r w:rsidRPr="009E3901">
              <w:rPr>
                <w:rFonts w:ascii="Times New Roman" w:hAnsi="Times New Roman" w:cs="Times New Roman"/>
                <w:b/>
                <w:sz w:val="18"/>
                <w:szCs w:val="18"/>
              </w:rPr>
              <w:t>позапл.</w:t>
            </w:r>
          </w:p>
        </w:tc>
        <w:tc>
          <w:tcPr>
            <w:tcW w:w="0" w:type="auto"/>
          </w:tcPr>
          <w:p w:rsidR="00D937FC" w:rsidRPr="00D937FC" w:rsidRDefault="00D937FC" w:rsidP="00D937FC">
            <w:pPr>
              <w:jc w:val="center"/>
              <w:rPr>
                <w:rFonts w:ascii="Times New Roman" w:hAnsi="Times New Roman" w:cs="Times New Roman"/>
                <w:b/>
              </w:rPr>
            </w:pPr>
            <w:r w:rsidRPr="00D937FC">
              <w:rPr>
                <w:rFonts w:ascii="Times New Roman" w:hAnsi="Times New Roman" w:cs="Times New Roman"/>
                <w:b/>
              </w:rPr>
              <w:t>2</w:t>
            </w:r>
          </w:p>
        </w:tc>
        <w:tc>
          <w:tcPr>
            <w:tcW w:w="0" w:type="auto"/>
          </w:tcPr>
          <w:p w:rsidR="00D937FC" w:rsidRPr="00D937FC" w:rsidRDefault="00D937FC" w:rsidP="00D937FC">
            <w:pPr>
              <w:jc w:val="center"/>
              <w:rPr>
                <w:rFonts w:ascii="Times New Roman" w:hAnsi="Times New Roman" w:cs="Times New Roman"/>
                <w:b/>
                <w:lang w:val="en-US"/>
              </w:rPr>
            </w:pPr>
            <w:r w:rsidRPr="00D937FC">
              <w:rPr>
                <w:rFonts w:ascii="Times New Roman" w:hAnsi="Times New Roman" w:cs="Times New Roman"/>
                <w:b/>
                <w:lang w:val="en-US"/>
              </w:rPr>
              <w:t>-</w:t>
            </w:r>
          </w:p>
        </w:tc>
        <w:tc>
          <w:tcPr>
            <w:tcW w:w="0" w:type="auto"/>
          </w:tcPr>
          <w:p w:rsidR="00D937FC" w:rsidRPr="00D937FC" w:rsidRDefault="00D937FC" w:rsidP="00D937FC">
            <w:pPr>
              <w:jc w:val="center"/>
              <w:rPr>
                <w:rFonts w:ascii="Times New Roman" w:hAnsi="Times New Roman" w:cs="Times New Roman"/>
                <w:b/>
              </w:rPr>
            </w:pPr>
            <w:r w:rsidRPr="00D937FC">
              <w:rPr>
                <w:rFonts w:ascii="Times New Roman" w:hAnsi="Times New Roman" w:cs="Times New Roman"/>
                <w:b/>
              </w:rPr>
              <w:t>-</w:t>
            </w:r>
          </w:p>
        </w:tc>
        <w:tc>
          <w:tcPr>
            <w:tcW w:w="0" w:type="auto"/>
          </w:tcPr>
          <w:p w:rsidR="00D937FC" w:rsidRPr="00D937FC" w:rsidRDefault="00D937FC" w:rsidP="00D937FC">
            <w:pPr>
              <w:jc w:val="center"/>
              <w:rPr>
                <w:rFonts w:ascii="Times New Roman" w:hAnsi="Times New Roman" w:cs="Times New Roman"/>
                <w:b/>
                <w:lang w:val="en-US"/>
              </w:rPr>
            </w:pPr>
            <w:r w:rsidRPr="00D937FC">
              <w:rPr>
                <w:rFonts w:ascii="Times New Roman" w:hAnsi="Times New Roman" w:cs="Times New Roman"/>
                <w:b/>
                <w:lang w:val="en-US"/>
              </w:rPr>
              <w:t>-</w:t>
            </w:r>
          </w:p>
        </w:tc>
        <w:tc>
          <w:tcPr>
            <w:tcW w:w="0" w:type="auto"/>
          </w:tcPr>
          <w:p w:rsidR="00D937FC" w:rsidRPr="00D937FC" w:rsidRDefault="00D937FC" w:rsidP="00D937FC">
            <w:pPr>
              <w:jc w:val="center"/>
              <w:rPr>
                <w:rFonts w:ascii="Times New Roman" w:hAnsi="Times New Roman" w:cs="Times New Roman"/>
                <w:b/>
                <w:lang w:val="en-US"/>
              </w:rPr>
            </w:pPr>
            <w:r w:rsidRPr="00D937FC">
              <w:rPr>
                <w:rFonts w:ascii="Times New Roman" w:hAnsi="Times New Roman" w:cs="Times New Roman"/>
                <w:b/>
                <w:lang w:val="en-US"/>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1</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1</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3</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2</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w:t>
            </w:r>
          </w:p>
        </w:tc>
        <w:tc>
          <w:tcPr>
            <w:tcW w:w="0" w:type="auto"/>
          </w:tcPr>
          <w:p w:rsidR="00D937FC" w:rsidRPr="00F03F8A" w:rsidRDefault="00D937FC" w:rsidP="00D937FC">
            <w:pPr>
              <w:jc w:val="center"/>
              <w:rPr>
                <w:rFonts w:ascii="Times New Roman" w:hAnsi="Times New Roman" w:cs="Times New Roman"/>
                <w:b/>
                <w:lang w:val="en-US"/>
              </w:rPr>
            </w:pPr>
            <w:r w:rsidRPr="00F03F8A">
              <w:rPr>
                <w:rFonts w:ascii="Times New Roman" w:hAnsi="Times New Roman" w:cs="Times New Roman"/>
                <w:b/>
                <w:lang w:val="en-US"/>
              </w:rPr>
              <w:t>-</w:t>
            </w:r>
          </w:p>
        </w:tc>
      </w:tr>
      <w:tr w:rsidR="00D937FC" w:rsidRPr="009E3901" w:rsidTr="00455ACD">
        <w:tc>
          <w:tcPr>
            <w:tcW w:w="0" w:type="auto"/>
            <w:gridSpan w:val="2"/>
          </w:tcPr>
          <w:p w:rsidR="00D937FC" w:rsidRPr="009E3901" w:rsidRDefault="00D937FC" w:rsidP="00D937FC">
            <w:pPr>
              <w:jc w:val="center"/>
              <w:rPr>
                <w:rFonts w:ascii="Times New Roman" w:hAnsi="Times New Roman" w:cs="Times New Roman"/>
                <w:sz w:val="18"/>
                <w:szCs w:val="18"/>
              </w:rPr>
            </w:pPr>
            <w:r w:rsidRPr="009E3901">
              <w:rPr>
                <w:rFonts w:ascii="Times New Roman" w:hAnsi="Times New Roman" w:cs="Times New Roman"/>
                <w:sz w:val="18"/>
                <w:szCs w:val="18"/>
              </w:rPr>
              <w:t>загальна кількість ТРО та ППП</w:t>
            </w:r>
          </w:p>
        </w:tc>
        <w:tc>
          <w:tcPr>
            <w:tcW w:w="0" w:type="auto"/>
            <w:gridSpan w:val="5"/>
          </w:tcPr>
          <w:p w:rsidR="00D937FC" w:rsidRPr="004E1124" w:rsidRDefault="00D937FC" w:rsidP="00D937FC">
            <w:pPr>
              <w:jc w:val="center"/>
              <w:rPr>
                <w:rFonts w:ascii="Times New Roman" w:hAnsi="Times New Roman" w:cs="Times New Roman"/>
                <w:b/>
                <w:lang w:val="en-US"/>
              </w:rPr>
            </w:pPr>
            <w:r w:rsidRPr="004E1124">
              <w:rPr>
                <w:rFonts w:ascii="Times New Roman" w:hAnsi="Times New Roman" w:cs="Times New Roman"/>
                <w:b/>
                <w:lang w:val="en-US"/>
              </w:rPr>
              <w:t>7</w:t>
            </w:r>
          </w:p>
        </w:tc>
        <w:tc>
          <w:tcPr>
            <w:tcW w:w="0" w:type="auto"/>
            <w:gridSpan w:val="5"/>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2</w:t>
            </w:r>
          </w:p>
        </w:tc>
        <w:tc>
          <w:tcPr>
            <w:tcW w:w="0" w:type="auto"/>
            <w:gridSpan w:val="5"/>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29</w:t>
            </w:r>
          </w:p>
        </w:tc>
      </w:tr>
      <w:tr w:rsidR="00D937FC" w:rsidRPr="009E3901" w:rsidTr="00455ACD">
        <w:tc>
          <w:tcPr>
            <w:tcW w:w="0" w:type="auto"/>
            <w:gridSpan w:val="2"/>
          </w:tcPr>
          <w:p w:rsidR="00D937FC" w:rsidRPr="009E3901" w:rsidRDefault="00D937FC" w:rsidP="00D937FC">
            <w:pPr>
              <w:jc w:val="center"/>
              <w:rPr>
                <w:rFonts w:ascii="Times New Roman" w:hAnsi="Times New Roman" w:cs="Times New Roman"/>
                <w:sz w:val="16"/>
                <w:szCs w:val="16"/>
              </w:rPr>
            </w:pPr>
            <w:r w:rsidRPr="009E3901">
              <w:rPr>
                <w:rFonts w:ascii="Times New Roman" w:hAnsi="Times New Roman" w:cs="Times New Roman"/>
                <w:sz w:val="18"/>
                <w:szCs w:val="18"/>
              </w:rPr>
              <w:t>кількість пер./рішень</w:t>
            </w:r>
          </w:p>
        </w:tc>
        <w:tc>
          <w:tcPr>
            <w:tcW w:w="0" w:type="auto"/>
            <w:gridSpan w:val="5"/>
          </w:tcPr>
          <w:p w:rsidR="00D937FC" w:rsidRPr="004E1124" w:rsidRDefault="00D937FC" w:rsidP="00D937FC">
            <w:pPr>
              <w:jc w:val="center"/>
              <w:rPr>
                <w:rFonts w:ascii="Times New Roman" w:hAnsi="Times New Roman" w:cs="Times New Roman"/>
                <w:b/>
                <w:lang w:val="en-US"/>
              </w:rPr>
            </w:pPr>
            <w:r w:rsidRPr="004E1124">
              <w:rPr>
                <w:rFonts w:ascii="Times New Roman" w:hAnsi="Times New Roman" w:cs="Times New Roman"/>
                <w:b/>
                <w:lang w:val="en-US"/>
              </w:rPr>
              <w:t>7</w:t>
            </w:r>
          </w:p>
        </w:tc>
        <w:tc>
          <w:tcPr>
            <w:tcW w:w="0" w:type="auto"/>
            <w:gridSpan w:val="5"/>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2</w:t>
            </w:r>
            <w:r w:rsidRPr="00F03F8A">
              <w:rPr>
                <w:rFonts w:ascii="Times New Roman" w:hAnsi="Times New Roman" w:cs="Times New Roman"/>
                <w:b/>
                <w:lang w:val="en-US"/>
              </w:rPr>
              <w:t>/</w:t>
            </w:r>
            <w:r w:rsidRPr="00F03F8A">
              <w:rPr>
                <w:rFonts w:ascii="Times New Roman" w:hAnsi="Times New Roman" w:cs="Times New Roman"/>
                <w:b/>
              </w:rPr>
              <w:t>4</w:t>
            </w:r>
          </w:p>
        </w:tc>
        <w:tc>
          <w:tcPr>
            <w:tcW w:w="0" w:type="auto"/>
            <w:gridSpan w:val="5"/>
          </w:tcPr>
          <w:p w:rsidR="00D937FC" w:rsidRPr="00F03F8A" w:rsidRDefault="00D937FC" w:rsidP="00D937FC">
            <w:pPr>
              <w:jc w:val="center"/>
              <w:rPr>
                <w:rFonts w:ascii="Times New Roman" w:hAnsi="Times New Roman" w:cs="Times New Roman"/>
                <w:b/>
              </w:rPr>
            </w:pPr>
            <w:r w:rsidRPr="00F03F8A">
              <w:rPr>
                <w:rFonts w:ascii="Times New Roman" w:hAnsi="Times New Roman" w:cs="Times New Roman"/>
                <w:b/>
              </w:rPr>
              <w:t>39</w:t>
            </w:r>
            <w:r w:rsidRPr="00F03F8A">
              <w:rPr>
                <w:rFonts w:ascii="Times New Roman" w:hAnsi="Times New Roman" w:cs="Times New Roman"/>
                <w:b/>
                <w:lang w:val="en-US"/>
              </w:rPr>
              <w:t>/</w:t>
            </w:r>
            <w:r w:rsidRPr="00F03F8A">
              <w:rPr>
                <w:rFonts w:ascii="Times New Roman" w:hAnsi="Times New Roman" w:cs="Times New Roman"/>
                <w:b/>
              </w:rPr>
              <w:t>56</w:t>
            </w:r>
          </w:p>
        </w:tc>
      </w:tr>
      <w:tr w:rsidR="00437D68" w:rsidRPr="009E3901" w:rsidTr="00455ACD">
        <w:tc>
          <w:tcPr>
            <w:tcW w:w="0" w:type="auto"/>
            <w:gridSpan w:val="2"/>
          </w:tcPr>
          <w:p w:rsidR="00437D68" w:rsidRPr="009E3901" w:rsidRDefault="00437D68" w:rsidP="00455ACD">
            <w:pPr>
              <w:jc w:val="center"/>
              <w:rPr>
                <w:rFonts w:ascii="Times New Roman" w:hAnsi="Times New Roman" w:cs="Times New Roman"/>
                <w:b/>
                <w:sz w:val="18"/>
                <w:szCs w:val="18"/>
              </w:rPr>
            </w:pPr>
            <w:r w:rsidRPr="009E3901">
              <w:rPr>
                <w:rFonts w:ascii="Times New Roman" w:hAnsi="Times New Roman" w:cs="Times New Roman"/>
                <w:b/>
                <w:sz w:val="18"/>
                <w:szCs w:val="18"/>
              </w:rPr>
              <w:t xml:space="preserve">Окремі рішення </w:t>
            </w:r>
            <w:r w:rsidRPr="009E3901">
              <w:rPr>
                <w:rFonts w:ascii="Times New Roman" w:hAnsi="Times New Roman" w:cs="Times New Roman"/>
                <w:sz w:val="18"/>
                <w:szCs w:val="18"/>
              </w:rPr>
              <w:t>(дод. № 16)</w:t>
            </w:r>
          </w:p>
        </w:tc>
        <w:tc>
          <w:tcPr>
            <w:tcW w:w="0" w:type="auto"/>
            <w:gridSpan w:val="15"/>
          </w:tcPr>
          <w:p w:rsidR="00437D68" w:rsidRPr="009E3901" w:rsidRDefault="00F438BC" w:rsidP="00455ACD">
            <w:pPr>
              <w:jc w:val="center"/>
              <w:rPr>
                <w:rFonts w:ascii="Times New Roman" w:hAnsi="Times New Roman" w:cs="Times New Roman"/>
                <w:b/>
                <w:highlight w:val="yellow"/>
              </w:rPr>
            </w:pPr>
            <w:r w:rsidRPr="005704F1">
              <w:rPr>
                <w:rFonts w:ascii="Times New Roman" w:hAnsi="Times New Roman" w:cs="Times New Roman"/>
                <w:b/>
                <w:lang w:val="en-US"/>
              </w:rPr>
              <w:t>95</w:t>
            </w:r>
          </w:p>
        </w:tc>
      </w:tr>
    </w:tbl>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both"/>
        <w:rPr>
          <w:rFonts w:ascii="Times New Roman" w:hAnsi="Times New Roman" w:cs="Times New Roman"/>
          <w:b/>
          <w:sz w:val="28"/>
          <w:szCs w:val="28"/>
        </w:rPr>
      </w:pPr>
      <w:r w:rsidRPr="009E3901">
        <w:rPr>
          <w:rFonts w:ascii="Times New Roman" w:hAnsi="Times New Roman" w:cs="Times New Roman"/>
          <w:b/>
          <w:sz w:val="28"/>
          <w:szCs w:val="28"/>
        </w:rPr>
        <w:t>Стан дотримання вимог законодавства щодо участі іноземного капіталу в статутних капіталах телерадіоорганізацій та вимог до установчих і статутних документів телерадіоорганізацій;</w:t>
      </w:r>
      <w:bookmarkStart w:id="0" w:name="o196"/>
      <w:bookmarkEnd w:id="0"/>
      <w:r w:rsidRPr="009E3901">
        <w:rPr>
          <w:rFonts w:ascii="Times New Roman" w:hAnsi="Times New Roman" w:cs="Times New Roman"/>
          <w:b/>
          <w:sz w:val="28"/>
          <w:szCs w:val="28"/>
        </w:rPr>
        <w:t xml:space="preserve"> засновників (власників)телерадіоорганізацій, оцінка стану конкуренції та рівня монополізації телерадіоінформаційного ринку</w:t>
      </w:r>
      <w:r w:rsidR="00781AE9">
        <w:rPr>
          <w:rFonts w:ascii="Times New Roman" w:hAnsi="Times New Roman" w:cs="Times New Roman"/>
          <w:b/>
          <w:sz w:val="28"/>
          <w:szCs w:val="28"/>
        </w:rPr>
        <w:t>.</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У Харківській області цифрове мовлення здійснює провайдер-монополіст цифрового ефірного телебачення стандарту DVB-T2 компанія «ЗЕОНБУД». Керівництво Харківської філії концерну РРТ висловлює готовність </w:t>
      </w:r>
      <w:r w:rsidR="002777C5" w:rsidRPr="009E3901">
        <w:rPr>
          <w:rFonts w:ascii="Times New Roman" w:hAnsi="Times New Roman" w:cs="Times New Roman"/>
          <w:sz w:val="28"/>
          <w:szCs w:val="28"/>
        </w:rPr>
        <w:t>сприяти</w:t>
      </w:r>
      <w:r w:rsidRPr="009E3901">
        <w:rPr>
          <w:rFonts w:ascii="Times New Roman" w:hAnsi="Times New Roman" w:cs="Times New Roman"/>
          <w:sz w:val="28"/>
          <w:szCs w:val="28"/>
        </w:rPr>
        <w:t xml:space="preserve"> </w:t>
      </w:r>
      <w:r w:rsidR="002777C5" w:rsidRPr="009E3901">
        <w:rPr>
          <w:rFonts w:ascii="Times New Roman" w:hAnsi="Times New Roman" w:cs="Times New Roman"/>
          <w:sz w:val="28"/>
          <w:szCs w:val="28"/>
        </w:rPr>
        <w:t>забезпеченню</w:t>
      </w:r>
      <w:r w:rsidRPr="009E3901">
        <w:rPr>
          <w:rFonts w:ascii="Times New Roman" w:hAnsi="Times New Roman" w:cs="Times New Roman"/>
          <w:sz w:val="28"/>
          <w:szCs w:val="28"/>
        </w:rPr>
        <w:t xml:space="preserve"> цифровим мовленням всі</w:t>
      </w:r>
      <w:r w:rsidR="002777C5" w:rsidRPr="009E3901">
        <w:rPr>
          <w:rFonts w:ascii="Times New Roman" w:hAnsi="Times New Roman" w:cs="Times New Roman"/>
          <w:sz w:val="28"/>
          <w:szCs w:val="28"/>
        </w:rPr>
        <w:t>х</w:t>
      </w:r>
      <w:r w:rsidRPr="009E3901">
        <w:rPr>
          <w:rFonts w:ascii="Times New Roman" w:hAnsi="Times New Roman" w:cs="Times New Roman"/>
          <w:sz w:val="28"/>
          <w:szCs w:val="28"/>
        </w:rPr>
        <w:t xml:space="preserve"> ТРО, які поки здійснюють мовлення у Харківській області в аналоговому форматі. </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5704F1">
        <w:rPr>
          <w:rFonts w:ascii="Times New Roman" w:hAnsi="Times New Roman" w:cs="Times New Roman"/>
          <w:sz w:val="28"/>
          <w:szCs w:val="28"/>
        </w:rPr>
        <w:t xml:space="preserve">Стосовно стану конкуренції у цифровому мовленні у Харківській області ряд місцевих телеканалів не мають цифрових ліцензій, зокрема ТОВ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Телекомпанія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АТН</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 ПАТ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ТРК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Право А/ТВК</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 ТОВ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ТРК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РЕГІОН</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 ПП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ТРК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Зміїв ТБ</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 ТОВ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ТРК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Сігма</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 ТОВ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 xml:space="preserve">ТРК </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Надія</w:t>
      </w:r>
      <w:r w:rsidR="00700D4E" w:rsidRPr="005704F1">
        <w:rPr>
          <w:rFonts w:ascii="Times New Roman" w:hAnsi="Times New Roman" w:cs="Times New Roman"/>
          <w:sz w:val="28"/>
          <w:szCs w:val="28"/>
        </w:rPr>
        <w:t>»</w:t>
      </w:r>
      <w:r w:rsidRPr="005704F1">
        <w:rPr>
          <w:rFonts w:ascii="Times New Roman" w:hAnsi="Times New Roman" w:cs="Times New Roman"/>
          <w:sz w:val="28"/>
          <w:szCs w:val="28"/>
        </w:rPr>
        <w:t>.</w:t>
      </w:r>
      <w:r w:rsidR="00D42207" w:rsidRPr="005704F1">
        <w:rPr>
          <w:rFonts w:ascii="Times New Roman" w:hAnsi="Times New Roman" w:cs="Times New Roman"/>
          <w:sz w:val="28"/>
          <w:szCs w:val="28"/>
        </w:rPr>
        <w:t xml:space="preserve"> На початку </w:t>
      </w:r>
      <w:r w:rsidR="00282D46" w:rsidRPr="005704F1">
        <w:rPr>
          <w:rFonts w:ascii="Times New Roman" w:hAnsi="Times New Roman" w:cs="Times New Roman"/>
          <w:sz w:val="28"/>
          <w:szCs w:val="28"/>
        </w:rPr>
        <w:t>наступного року планується проведення конкурсу на отримання ліценз</w:t>
      </w:r>
      <w:r w:rsidR="00BF6C56">
        <w:rPr>
          <w:rFonts w:ascii="Times New Roman" w:hAnsi="Times New Roman" w:cs="Times New Roman"/>
          <w:sz w:val="28"/>
          <w:szCs w:val="28"/>
        </w:rPr>
        <w:t>і</w:t>
      </w:r>
      <w:r w:rsidR="00282D46" w:rsidRPr="005704F1">
        <w:rPr>
          <w:rFonts w:ascii="Times New Roman" w:hAnsi="Times New Roman" w:cs="Times New Roman"/>
          <w:sz w:val="28"/>
          <w:szCs w:val="28"/>
        </w:rPr>
        <w:t>й на місцеве цифрове мовлення.</w:t>
      </w:r>
      <w:r w:rsidR="00AC7395" w:rsidRPr="005704F1">
        <w:rPr>
          <w:rFonts w:ascii="Times New Roman" w:hAnsi="Times New Roman" w:cs="Times New Roman"/>
          <w:sz w:val="28"/>
          <w:szCs w:val="28"/>
        </w:rPr>
        <w:t xml:space="preserve"> Документи на прорахунок цифрових частот </w:t>
      </w:r>
      <w:r w:rsidR="004B35E6" w:rsidRPr="005704F1">
        <w:rPr>
          <w:rFonts w:ascii="Times New Roman" w:hAnsi="Times New Roman" w:cs="Times New Roman"/>
          <w:sz w:val="28"/>
          <w:szCs w:val="28"/>
        </w:rPr>
        <w:t xml:space="preserve">надіслали до Національної ради ПАТ «ТРК «Право А/ТВК», ТОВ «ТРК «РЕГІОН», ПП «ТРК </w:t>
      </w:r>
      <w:r w:rsidR="004B35E6" w:rsidRPr="005704F1">
        <w:rPr>
          <w:rFonts w:ascii="Times New Roman" w:hAnsi="Times New Roman" w:cs="Times New Roman"/>
          <w:sz w:val="28"/>
          <w:szCs w:val="28"/>
        </w:rPr>
        <w:lastRenderedPageBreak/>
        <w:t>«Зміїв ТБ», ТОВ «ТРК «Сігма». Також надіслало документи ТОВ «Прогресивні технології та комунікації» та ТОВ «Телекомпанія S-TET» (м. Київ).</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spacing w:after="0" w:line="240" w:lineRule="auto"/>
        <w:ind w:firstLine="567"/>
        <w:jc w:val="both"/>
        <w:rPr>
          <w:rFonts w:ascii="Times New Roman" w:hAnsi="Times New Roman" w:cs="Times New Roman"/>
          <w:b/>
          <w:sz w:val="28"/>
          <w:szCs w:val="28"/>
        </w:rPr>
      </w:pPr>
      <w:r w:rsidRPr="009E3901">
        <w:rPr>
          <w:rFonts w:ascii="Times New Roman" w:hAnsi="Times New Roman" w:cs="Times New Roman"/>
          <w:b/>
          <w:sz w:val="28"/>
          <w:szCs w:val="28"/>
        </w:rPr>
        <w:t>Стан виконання телерадіоорганізаціями та провайдерами програмної послуги вимог щодо розкриття інформації про кінцевих бенефіціарних власників (контролерів), про пов’язаних осіб та про структуру власності</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Відповідно до Закону України щодо дотриманням телерадіоорганізаціями та провайдерами програмної послуги вимог щодо розкриття інформації про кінцевих бенефіціарних власників (контролерів), а за їх відсутності - про всіх власників та учасників телерадіоорганізації або провайдера програмної послуги і всіх фізичних осіб та власників і учасників юридичних осіб на всіх рівнях ланцюга володіння корпоративними правами телерадіоорганізації або провайдера програмної послуги, про пов’язаних осіб та про структуру власності телерадіоорганізації або провайдера програмної послуги та </w:t>
      </w:r>
      <w:r w:rsidR="00282D46" w:rsidRPr="009E3901">
        <w:rPr>
          <w:rFonts w:ascii="Times New Roman" w:hAnsi="Times New Roman" w:cs="Times New Roman"/>
          <w:sz w:val="28"/>
          <w:szCs w:val="28"/>
        </w:rPr>
        <w:t>Порядку</w:t>
      </w:r>
      <w:r w:rsidRPr="009E3901">
        <w:rPr>
          <w:rFonts w:ascii="Times New Roman" w:hAnsi="Times New Roman" w:cs="Times New Roman"/>
          <w:sz w:val="28"/>
          <w:szCs w:val="28"/>
        </w:rPr>
        <w:t xml:space="preserve"> подання телерадіоорганізаціями та провайдерами програмної послуги інформації про структуру власності та відповідних форм документів телерадіоорганізацій та провайдерів програмної послуги (Закон України від 3 вересня 2015 року № 674-VIII).</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ТРК та ППП Харківської області </w:t>
      </w:r>
      <w:r w:rsidR="00282D46" w:rsidRPr="009E3901">
        <w:rPr>
          <w:rFonts w:ascii="Times New Roman" w:hAnsi="Times New Roman" w:cs="Times New Roman"/>
          <w:sz w:val="28"/>
          <w:szCs w:val="28"/>
        </w:rPr>
        <w:t xml:space="preserve">2018 року </w:t>
      </w:r>
      <w:r w:rsidRPr="009E3901">
        <w:rPr>
          <w:rFonts w:ascii="Times New Roman" w:hAnsi="Times New Roman" w:cs="Times New Roman"/>
          <w:sz w:val="28"/>
          <w:szCs w:val="28"/>
        </w:rPr>
        <w:t xml:space="preserve">вчасно подали інформацію щодо розкриття власності. </w:t>
      </w:r>
    </w:p>
    <w:p w:rsidR="00437D68" w:rsidRPr="009E3901" w:rsidRDefault="00437D68" w:rsidP="00437D68">
      <w:pPr>
        <w:spacing w:after="0" w:line="240" w:lineRule="auto"/>
        <w:ind w:firstLine="567"/>
        <w:jc w:val="both"/>
        <w:rPr>
          <w:rFonts w:ascii="Times New Roman" w:hAnsi="Times New Roman" w:cs="Times New Roman"/>
          <w:sz w:val="28"/>
          <w:szCs w:val="28"/>
          <w:highlight w:val="yellow"/>
        </w:rPr>
      </w:pPr>
    </w:p>
    <w:p w:rsidR="00437D68" w:rsidRPr="009E3901" w:rsidRDefault="00437D68" w:rsidP="00437D68">
      <w:pPr>
        <w:spacing w:after="0" w:line="240" w:lineRule="auto"/>
        <w:ind w:left="567"/>
        <w:jc w:val="center"/>
        <w:rPr>
          <w:rFonts w:ascii="Times New Roman" w:hAnsi="Times New Roman" w:cs="Times New Roman"/>
          <w:b/>
          <w:sz w:val="28"/>
          <w:szCs w:val="28"/>
        </w:rPr>
      </w:pPr>
      <w:r w:rsidRPr="009E3901">
        <w:rPr>
          <w:rFonts w:ascii="Times New Roman" w:hAnsi="Times New Roman" w:cs="Times New Roman"/>
          <w:b/>
          <w:sz w:val="28"/>
          <w:szCs w:val="28"/>
        </w:rPr>
        <w:t>Міжнародне співробітництво</w:t>
      </w:r>
    </w:p>
    <w:p w:rsidR="003C6EB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У </w:t>
      </w:r>
      <w:r w:rsidR="00282D46" w:rsidRPr="009E3901">
        <w:rPr>
          <w:rFonts w:ascii="Times New Roman" w:hAnsi="Times New Roman" w:cs="Times New Roman"/>
          <w:sz w:val="28"/>
          <w:szCs w:val="28"/>
        </w:rPr>
        <w:t>жовтні</w:t>
      </w:r>
      <w:r w:rsidRPr="009E3901">
        <w:rPr>
          <w:rFonts w:ascii="Times New Roman" w:hAnsi="Times New Roman" w:cs="Times New Roman"/>
          <w:sz w:val="28"/>
          <w:szCs w:val="28"/>
        </w:rPr>
        <w:t xml:space="preserve"> 201</w:t>
      </w:r>
      <w:r w:rsidR="002777C5" w:rsidRPr="009E3901">
        <w:rPr>
          <w:rFonts w:ascii="Times New Roman" w:hAnsi="Times New Roman" w:cs="Times New Roman"/>
          <w:sz w:val="28"/>
          <w:szCs w:val="28"/>
        </w:rPr>
        <w:t>8</w:t>
      </w:r>
      <w:r w:rsidRPr="009E3901">
        <w:rPr>
          <w:rFonts w:ascii="Times New Roman" w:hAnsi="Times New Roman" w:cs="Times New Roman"/>
          <w:sz w:val="28"/>
          <w:szCs w:val="28"/>
        </w:rPr>
        <w:t xml:space="preserve"> р. представник взяв участь у експертних семінарах, організованих </w:t>
      </w:r>
      <w:r w:rsidR="002777C5" w:rsidRPr="009E3901">
        <w:rPr>
          <w:rFonts w:ascii="Times New Roman" w:hAnsi="Times New Roman" w:cs="Times New Roman"/>
          <w:sz w:val="28"/>
          <w:szCs w:val="28"/>
        </w:rPr>
        <w:t xml:space="preserve">Національною радою </w:t>
      </w:r>
      <w:r w:rsidRPr="009E3901">
        <w:rPr>
          <w:rFonts w:ascii="Times New Roman" w:hAnsi="Times New Roman" w:cs="Times New Roman"/>
          <w:sz w:val="28"/>
          <w:szCs w:val="28"/>
        </w:rPr>
        <w:t>за підтримки Ради Європи: «</w:t>
      </w:r>
      <w:r w:rsidR="00282D46" w:rsidRPr="009E3901">
        <w:rPr>
          <w:rFonts w:ascii="Times New Roman" w:hAnsi="Times New Roman" w:cs="Times New Roman"/>
          <w:sz w:val="28"/>
          <w:szCs w:val="28"/>
        </w:rPr>
        <w:t>Прозорість медіафінасування та забезпечення гендерної рівності в медіа: європейський досвід та українські перспективи</w:t>
      </w:r>
      <w:r w:rsidRPr="009E3901">
        <w:rPr>
          <w:rFonts w:ascii="Times New Roman" w:hAnsi="Times New Roman" w:cs="Times New Roman"/>
          <w:sz w:val="28"/>
          <w:szCs w:val="28"/>
        </w:rPr>
        <w:t xml:space="preserve">» за участі </w:t>
      </w:r>
      <w:r w:rsidR="00282D46" w:rsidRPr="00F51201">
        <w:rPr>
          <w:rFonts w:ascii="Times New Roman" w:hAnsi="Times New Roman" w:cs="Times New Roman"/>
          <w:sz w:val="28"/>
          <w:szCs w:val="28"/>
          <w:shd w:val="clear" w:color="auto" w:fill="FFFFFF"/>
        </w:rPr>
        <w:t xml:space="preserve">експертів </w:t>
      </w:r>
      <w:r w:rsidRPr="00F51201">
        <w:rPr>
          <w:rFonts w:ascii="Times New Roman" w:hAnsi="Times New Roman" w:cs="Times New Roman"/>
          <w:sz w:val="28"/>
          <w:szCs w:val="28"/>
          <w:shd w:val="clear" w:color="auto" w:fill="FFFFFF"/>
        </w:rPr>
        <w:t>Ради Європи в Україні,</w:t>
      </w:r>
      <w:r w:rsidRPr="009E3901">
        <w:rPr>
          <w:rFonts w:ascii="Times New Roman" w:hAnsi="Times New Roman" w:cs="Times New Roman"/>
          <w:color w:val="333539"/>
          <w:sz w:val="28"/>
          <w:szCs w:val="28"/>
          <w:shd w:val="clear" w:color="auto" w:fill="FFFFFF"/>
        </w:rPr>
        <w:t xml:space="preserve"> </w:t>
      </w:r>
      <w:r w:rsidRPr="009E3901">
        <w:rPr>
          <w:rFonts w:ascii="Times New Roman" w:hAnsi="Times New Roman" w:cs="Times New Roman"/>
          <w:sz w:val="28"/>
          <w:szCs w:val="28"/>
        </w:rPr>
        <w:t xml:space="preserve">та </w:t>
      </w:r>
      <w:r w:rsidR="005F5ECA" w:rsidRPr="009E3901">
        <w:rPr>
          <w:rFonts w:ascii="Times New Roman" w:hAnsi="Times New Roman" w:cs="Times New Roman"/>
          <w:sz w:val="28"/>
          <w:szCs w:val="28"/>
        </w:rPr>
        <w:t>окремою сесією</w:t>
      </w:r>
      <w:r w:rsidR="00282D46" w:rsidRPr="009E3901">
        <w:rPr>
          <w:rFonts w:ascii="Times New Roman" w:hAnsi="Times New Roman" w:cs="Times New Roman"/>
          <w:sz w:val="28"/>
          <w:szCs w:val="28"/>
        </w:rPr>
        <w:t xml:space="preserve"> </w:t>
      </w:r>
      <w:r w:rsidRPr="009E3901">
        <w:rPr>
          <w:rFonts w:ascii="Times New Roman" w:hAnsi="Times New Roman" w:cs="Times New Roman"/>
          <w:sz w:val="28"/>
          <w:szCs w:val="28"/>
        </w:rPr>
        <w:t>«</w:t>
      </w:r>
      <w:r w:rsidR="005F5ECA" w:rsidRPr="009E3901">
        <w:rPr>
          <w:rFonts w:ascii="Times New Roman" w:hAnsi="Times New Roman" w:cs="Times New Roman"/>
          <w:sz w:val="28"/>
          <w:szCs w:val="28"/>
        </w:rPr>
        <w:t>Пріоритетні</w:t>
      </w:r>
      <w:r w:rsidR="00282D46" w:rsidRPr="009E3901">
        <w:rPr>
          <w:rFonts w:ascii="Times New Roman" w:hAnsi="Times New Roman" w:cs="Times New Roman"/>
          <w:sz w:val="28"/>
          <w:szCs w:val="28"/>
        </w:rPr>
        <w:t xml:space="preserve"> напрямки діяльності Національної ради та вимоги до представників у регіонах</w:t>
      </w:r>
      <w:r w:rsidRPr="009E3901">
        <w:rPr>
          <w:rFonts w:ascii="Times New Roman" w:hAnsi="Times New Roman" w:cs="Times New Roman"/>
          <w:sz w:val="28"/>
          <w:szCs w:val="28"/>
        </w:rPr>
        <w:t>» - за</w:t>
      </w:r>
      <w:r w:rsidR="00E33FB5">
        <w:rPr>
          <w:rFonts w:ascii="Times New Roman" w:hAnsi="Times New Roman" w:cs="Times New Roman"/>
          <w:sz w:val="28"/>
          <w:szCs w:val="28"/>
        </w:rPr>
        <w:t xml:space="preserve"> </w:t>
      </w:r>
      <w:r w:rsidRPr="009E3901">
        <w:rPr>
          <w:rFonts w:ascii="Times New Roman" w:hAnsi="Times New Roman" w:cs="Times New Roman"/>
          <w:sz w:val="28"/>
          <w:szCs w:val="28"/>
        </w:rPr>
        <w:t>участі керівництва Н</w:t>
      </w:r>
    </w:p>
    <w:p w:rsidR="00437D68" w:rsidRPr="009E3901" w:rsidRDefault="00437D68" w:rsidP="00437D68">
      <w:pPr>
        <w:spacing w:after="0" w:line="240" w:lineRule="auto"/>
        <w:ind w:firstLine="567"/>
        <w:jc w:val="both"/>
        <w:rPr>
          <w:rFonts w:ascii="Times New Roman" w:hAnsi="Times New Roman" w:cs="Times New Roman"/>
          <w:sz w:val="28"/>
          <w:szCs w:val="28"/>
        </w:rPr>
      </w:pPr>
      <w:r w:rsidRPr="009E3901">
        <w:rPr>
          <w:rFonts w:ascii="Times New Roman" w:hAnsi="Times New Roman" w:cs="Times New Roman"/>
          <w:sz w:val="28"/>
          <w:szCs w:val="28"/>
        </w:rPr>
        <w:t>аціональної ради та її структурних підрозділів.</w:t>
      </w:r>
      <w:r w:rsidR="005F5ECA" w:rsidRPr="009E3901">
        <w:rPr>
          <w:rFonts w:ascii="Times New Roman" w:hAnsi="Times New Roman" w:cs="Times New Roman"/>
          <w:sz w:val="28"/>
          <w:szCs w:val="28"/>
        </w:rPr>
        <w:t xml:space="preserve"> Участь у семінарі дала можливість розширити горизонти, підвищити кваліфікацію та покращити роботу представництва.</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Default="00437D68" w:rsidP="00437D68">
      <w:pPr>
        <w:spacing w:after="0" w:line="240" w:lineRule="auto"/>
        <w:ind w:firstLine="567"/>
        <w:jc w:val="center"/>
        <w:rPr>
          <w:rFonts w:ascii="Times New Roman" w:hAnsi="Times New Roman" w:cs="Times New Roman"/>
          <w:b/>
          <w:sz w:val="28"/>
          <w:szCs w:val="28"/>
        </w:rPr>
      </w:pPr>
      <w:r w:rsidRPr="009E3901">
        <w:rPr>
          <w:rFonts w:ascii="Times New Roman" w:hAnsi="Times New Roman" w:cs="Times New Roman"/>
          <w:b/>
          <w:sz w:val="28"/>
          <w:szCs w:val="28"/>
        </w:rPr>
        <w:t>Визначені Планом розвитку телерадіоінформаційного простору завдання на 201</w:t>
      </w:r>
      <w:r w:rsidR="002777C5" w:rsidRPr="009E3901">
        <w:rPr>
          <w:rFonts w:ascii="Times New Roman" w:hAnsi="Times New Roman" w:cs="Times New Roman"/>
          <w:b/>
          <w:sz w:val="28"/>
          <w:szCs w:val="28"/>
        </w:rPr>
        <w:t>9</w:t>
      </w:r>
      <w:r w:rsidRPr="009E3901">
        <w:rPr>
          <w:rFonts w:ascii="Times New Roman" w:hAnsi="Times New Roman" w:cs="Times New Roman"/>
          <w:b/>
          <w:sz w:val="28"/>
          <w:szCs w:val="28"/>
        </w:rPr>
        <w:t xml:space="preserve"> рік</w:t>
      </w:r>
    </w:p>
    <w:p w:rsidR="00437D68" w:rsidRPr="009E3901" w:rsidRDefault="00437D68" w:rsidP="00437D68">
      <w:pPr>
        <w:pStyle w:val="a3"/>
        <w:ind w:left="0" w:firstLine="567"/>
        <w:jc w:val="both"/>
        <w:rPr>
          <w:rFonts w:ascii="Times New Roman" w:hAnsi="Times New Roman" w:cs="Times New Roman"/>
          <w:sz w:val="28"/>
          <w:szCs w:val="28"/>
        </w:rPr>
      </w:pPr>
      <w:r w:rsidRPr="009E3901">
        <w:rPr>
          <w:rFonts w:ascii="Times New Roman" w:hAnsi="Times New Roman" w:cs="Times New Roman"/>
          <w:sz w:val="28"/>
          <w:szCs w:val="28"/>
        </w:rPr>
        <w:t>Серед пріоритетних напрямків роботи у 201</w:t>
      </w:r>
      <w:r w:rsidR="002777C5" w:rsidRPr="009E3901">
        <w:rPr>
          <w:rFonts w:ascii="Times New Roman" w:hAnsi="Times New Roman" w:cs="Times New Roman"/>
          <w:sz w:val="28"/>
          <w:szCs w:val="28"/>
        </w:rPr>
        <w:t>9</w:t>
      </w:r>
      <w:r w:rsidRPr="009E3901">
        <w:rPr>
          <w:rFonts w:ascii="Times New Roman" w:hAnsi="Times New Roman" w:cs="Times New Roman"/>
          <w:sz w:val="28"/>
          <w:szCs w:val="28"/>
        </w:rPr>
        <w:t xml:space="preserve"> році слід зазначити наступні:</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забезпечення захисту телерадіоінформаційного простору та інформаційної безпеки держави;</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взаємодія із Харківською </w:t>
      </w:r>
      <w:r w:rsidR="00071D6C" w:rsidRPr="009E3901">
        <w:rPr>
          <w:rFonts w:ascii="Times New Roman" w:hAnsi="Times New Roman" w:cs="Times New Roman"/>
          <w:sz w:val="28"/>
          <w:szCs w:val="28"/>
        </w:rPr>
        <w:t>обласною державною адміністрацією</w:t>
      </w:r>
      <w:r w:rsidRPr="009E3901">
        <w:rPr>
          <w:rFonts w:ascii="Times New Roman" w:hAnsi="Times New Roman" w:cs="Times New Roman"/>
          <w:sz w:val="28"/>
          <w:szCs w:val="28"/>
        </w:rPr>
        <w:t>, участь у робочій групі з питань інформбезпеки та розвитку інформпростору при ХОДА;</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розбудова мережі місцевого мовлення і впровадження </w:t>
      </w:r>
      <w:r w:rsidR="008B4C81" w:rsidRPr="009E3901">
        <w:rPr>
          <w:rFonts w:ascii="Times New Roman" w:hAnsi="Times New Roman" w:cs="Times New Roman"/>
          <w:sz w:val="28"/>
          <w:szCs w:val="28"/>
        </w:rPr>
        <w:t>FM</w:t>
      </w:r>
      <w:r w:rsidRPr="009E3901">
        <w:rPr>
          <w:rFonts w:ascii="Times New Roman" w:hAnsi="Times New Roman"/>
          <w:sz w:val="28"/>
          <w:szCs w:val="28"/>
        </w:rPr>
        <w:t>-мовлення громад</w:t>
      </w:r>
      <w:r w:rsidR="0068690E" w:rsidRPr="009E3901">
        <w:rPr>
          <w:rFonts w:ascii="Times New Roman" w:hAnsi="Times New Roman"/>
          <w:sz w:val="28"/>
          <w:szCs w:val="28"/>
        </w:rPr>
        <w:t xml:space="preserve">, </w:t>
      </w:r>
      <w:r w:rsidR="0068690E" w:rsidRPr="009E3901">
        <w:rPr>
          <w:rFonts w:ascii="Times New Roman" w:hAnsi="Times New Roman" w:cs="Times New Roman"/>
          <w:sz w:val="28"/>
          <w:szCs w:val="28"/>
        </w:rPr>
        <w:t>продовження роботи щодо інформування органів місцевої влади щодо можливості організації місцевого мовлення</w:t>
      </w:r>
      <w:r w:rsidRPr="009E3901">
        <w:rPr>
          <w:rFonts w:ascii="Times New Roman" w:hAnsi="Times New Roman"/>
          <w:sz w:val="28"/>
          <w:szCs w:val="28"/>
        </w:rPr>
        <w:t>;</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sz w:val="28"/>
          <w:szCs w:val="28"/>
        </w:rPr>
        <w:t xml:space="preserve">сприяння процесу забезпечення повного покриття території області телерадіосигналом, </w:t>
      </w:r>
      <w:r w:rsidRPr="009E3901">
        <w:rPr>
          <w:rFonts w:ascii="Times New Roman" w:hAnsi="Times New Roman" w:cs="Times New Roman"/>
          <w:sz w:val="28"/>
          <w:szCs w:val="28"/>
        </w:rPr>
        <w:t>в тому числі будівництво телерадіотрансляційної вежі у Вовчанському районі Харківської області з метою покриття прикордоння теле</w:t>
      </w:r>
      <w:r w:rsidR="00E33FB5">
        <w:rPr>
          <w:rFonts w:ascii="Times New Roman" w:hAnsi="Times New Roman" w:cs="Times New Roman"/>
          <w:sz w:val="28"/>
          <w:szCs w:val="28"/>
        </w:rPr>
        <w:t>-</w:t>
      </w:r>
      <w:r w:rsidRPr="009E3901">
        <w:rPr>
          <w:rFonts w:ascii="Times New Roman" w:hAnsi="Times New Roman" w:cs="Times New Roman"/>
          <w:sz w:val="28"/>
          <w:szCs w:val="28"/>
        </w:rPr>
        <w:t xml:space="preserve"> і радіосигналом українських мовників</w:t>
      </w:r>
      <w:r w:rsidR="00E33FB5">
        <w:rPr>
          <w:rFonts w:ascii="Times New Roman" w:hAnsi="Times New Roman" w:cs="Times New Roman"/>
          <w:sz w:val="28"/>
          <w:szCs w:val="28"/>
        </w:rPr>
        <w:t>;</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lastRenderedPageBreak/>
        <w:t>моніторинги телерадіоорганізацій на предмет дотримання ними вимог Закону України «Про рекламу»</w:t>
      </w:r>
      <w:r w:rsidR="00E33FB5">
        <w:rPr>
          <w:rFonts w:ascii="Times New Roman" w:hAnsi="Times New Roman" w:cs="Times New Roman"/>
          <w:sz w:val="28"/>
          <w:szCs w:val="28"/>
        </w:rPr>
        <w:t>;</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моніторинги телерадіопростору на предмет наявності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w:t>
      </w:r>
      <w:r w:rsidR="00E33FB5">
        <w:rPr>
          <w:rFonts w:ascii="Times New Roman" w:hAnsi="Times New Roman" w:cs="Times New Roman"/>
          <w:sz w:val="28"/>
          <w:szCs w:val="28"/>
        </w:rPr>
        <w:t>;</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моніторинги регіональних та місцевих телекомпаній щодо дотримання обсягу мовлення державною мовою відповідно до Закону України «Про внесення змін до деяких законів України щодо мови аудіовізуальних (електронних) засобів масової інформації»</w:t>
      </w:r>
      <w:r w:rsidR="00E33FB5">
        <w:rPr>
          <w:rFonts w:ascii="Times New Roman" w:hAnsi="Times New Roman" w:cs="Times New Roman"/>
          <w:sz w:val="28"/>
          <w:szCs w:val="28"/>
        </w:rPr>
        <w:t>;</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моніторинги ефіру регіональних та місцевих радіостанцій щодо дотримання обсягу пісень та ведення передач державною мовою відповідно до ч. 2 та ч. 5 ст. 9 Закону України «Про телебачення і радіомовлення»</w:t>
      </w:r>
      <w:r w:rsidR="00E33FB5">
        <w:rPr>
          <w:rFonts w:ascii="Times New Roman" w:hAnsi="Times New Roman" w:cs="Times New Roman"/>
          <w:sz w:val="28"/>
          <w:szCs w:val="28"/>
        </w:rPr>
        <w:t>;</w:t>
      </w:r>
      <w:r w:rsidRPr="009E3901">
        <w:rPr>
          <w:rFonts w:ascii="Times New Roman" w:hAnsi="Times New Roman" w:cs="Times New Roman"/>
          <w:sz w:val="28"/>
          <w:szCs w:val="28"/>
        </w:rPr>
        <w:t xml:space="preserve"> </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моніторинги новин телерадіоорганізацій стосовно дотримання журналістських стандартів;</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моніторинги телемереж провайдерів програмної послуги щодо відповідності змісту програм та передач, які ретранслюються, вимогам законодавства України та Європейської конвенції про транскордонне телебачення;</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контроль за дотриманням телеорганізаціями законодавства про квоти української мови у радіо і телевізійному мовленні;</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 xml:space="preserve">інформування місцевих телерадіокомпаній щодо рішень Національної ради, які стосуються їх діяльності; </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моніторинг ефіру телекомпаній області, які здійснюють діяльність в аналоговому та цифровому форматі, стосовно розповсюдження антиукраїнської пропаганди;</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здійснення наглядових функцій щодо дотримання телерадіоорганізаціями та провайдерами програмної послуги вимог законодавства України;</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здійснення аналізу стану розвитку телерадіоінформаційного простору з метою подальшого інформування керівництва Національної ради</w:t>
      </w:r>
      <w:r w:rsidR="00A2182D">
        <w:rPr>
          <w:rFonts w:ascii="Times New Roman" w:hAnsi="Times New Roman" w:cs="Times New Roman"/>
          <w:sz w:val="28"/>
          <w:szCs w:val="28"/>
        </w:rPr>
        <w:t>;</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консультації керівників телерадіоорганізацій та провайдерів програмної послуги щодо змін законодавства у сфері теле</w:t>
      </w:r>
      <w:bookmarkStart w:id="1" w:name="_GoBack"/>
      <w:bookmarkEnd w:id="1"/>
      <w:r w:rsidRPr="009E3901">
        <w:rPr>
          <w:rFonts w:ascii="Times New Roman" w:hAnsi="Times New Roman" w:cs="Times New Roman"/>
          <w:sz w:val="28"/>
          <w:szCs w:val="28"/>
        </w:rPr>
        <w:t>бачення і радіомовлення;</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інформування та надання консультацій телерадіоорганізацій і провайдерів програмної послуги щодо проведення конкурсів на право користування каналами мовлення;</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надання пропозицій щодо розвитку інформаційного простору та інфраструктури мовлення Харківської області;</w:t>
      </w:r>
    </w:p>
    <w:p w:rsidR="00437D68" w:rsidRPr="009E3901" w:rsidRDefault="00437D68" w:rsidP="00437D68">
      <w:pPr>
        <w:pStyle w:val="a3"/>
        <w:numPr>
          <w:ilvl w:val="0"/>
          <w:numId w:val="42"/>
        </w:numPr>
        <w:ind w:left="0" w:firstLine="567"/>
        <w:jc w:val="both"/>
        <w:rPr>
          <w:rFonts w:ascii="Times New Roman" w:hAnsi="Times New Roman" w:cs="Times New Roman"/>
          <w:sz w:val="28"/>
          <w:szCs w:val="28"/>
        </w:rPr>
      </w:pPr>
      <w:r w:rsidRPr="009E3901">
        <w:rPr>
          <w:rFonts w:ascii="Times New Roman" w:hAnsi="Times New Roman" w:cs="Times New Roman"/>
          <w:sz w:val="28"/>
          <w:szCs w:val="28"/>
        </w:rPr>
        <w:t>моніторинг мовлення країни-агресора на території Харківської області.</w:t>
      </w:r>
    </w:p>
    <w:p w:rsidR="00437D68" w:rsidRPr="009E3901" w:rsidRDefault="00437D68" w:rsidP="00437D68">
      <w:pPr>
        <w:spacing w:after="0" w:line="240" w:lineRule="auto"/>
        <w:ind w:firstLine="567"/>
        <w:jc w:val="both"/>
        <w:rPr>
          <w:rFonts w:ascii="Times New Roman" w:hAnsi="Times New Roman" w:cs="Times New Roman"/>
          <w:sz w:val="28"/>
          <w:szCs w:val="28"/>
        </w:rPr>
      </w:pPr>
    </w:p>
    <w:p w:rsidR="00437D68" w:rsidRPr="009E3901" w:rsidRDefault="00437D68" w:rsidP="00437D68">
      <w:pPr>
        <w:pStyle w:val="12"/>
        <w:spacing w:after="0" w:line="240" w:lineRule="auto"/>
        <w:ind w:left="0" w:firstLine="567"/>
        <w:jc w:val="both"/>
        <w:rPr>
          <w:rFonts w:ascii="Times New Roman" w:hAnsi="Times New Roman"/>
          <w:b/>
          <w:i/>
          <w:sz w:val="28"/>
          <w:szCs w:val="28"/>
        </w:rPr>
      </w:pPr>
      <w:r w:rsidRPr="009E3901">
        <w:rPr>
          <w:rFonts w:ascii="Times New Roman" w:hAnsi="Times New Roman"/>
          <w:b/>
          <w:i/>
          <w:sz w:val="28"/>
          <w:szCs w:val="28"/>
        </w:rPr>
        <w:t>Додатки:</w:t>
      </w:r>
    </w:p>
    <w:p w:rsidR="00437D68" w:rsidRPr="009E3901" w:rsidRDefault="00437D68" w:rsidP="00437D68">
      <w:pPr>
        <w:spacing w:after="0" w:line="240" w:lineRule="auto"/>
        <w:ind w:firstLine="567"/>
        <w:jc w:val="both"/>
        <w:rPr>
          <w:rFonts w:ascii="Times New Roman" w:hAnsi="Times New Roman" w:cs="Times New Roman"/>
          <w:sz w:val="26"/>
          <w:szCs w:val="26"/>
        </w:rPr>
      </w:pPr>
      <w:r w:rsidRPr="009E3901">
        <w:rPr>
          <w:rFonts w:ascii="Times New Roman" w:hAnsi="Times New Roman" w:cs="Times New Roman"/>
          <w:sz w:val="26"/>
          <w:szCs w:val="26"/>
        </w:rPr>
        <w:t>DODATOK_1 _Perevirki_Kharkivska_201</w:t>
      </w:r>
      <w:r w:rsidR="004E1124" w:rsidRPr="004E1124">
        <w:rPr>
          <w:rFonts w:ascii="Times New Roman" w:hAnsi="Times New Roman" w:cs="Times New Roman"/>
          <w:sz w:val="26"/>
          <w:szCs w:val="26"/>
          <w:lang w:val="pl-PL"/>
        </w:rPr>
        <w:t>8</w:t>
      </w:r>
      <w:r w:rsidRPr="009E3901">
        <w:rPr>
          <w:rFonts w:ascii="Times New Roman" w:hAnsi="Times New Roman" w:cs="Times New Roman"/>
          <w:sz w:val="26"/>
          <w:szCs w:val="26"/>
        </w:rPr>
        <w:t xml:space="preserve"> </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DODATOK_2_Zmini_Kharkivska_201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lastRenderedPageBreak/>
        <w:t>DODATOK_3_Prodovzennya_ 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DODATOK_4_Vidacha_Rharkivska_201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DODATOK_5_Anulyuvannya_Kharkivska_201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DODATOK_6_Priznachennya_Kharkivska_201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DODATOK_7_Perevirki_regionalni_Kharkivska_201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DODATOK_8_Zmini_regionalni_Kharkivska_201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DODATOK_9_Prodovzennya_regionalni_Kharkivska_201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DODATOK_10_</w:t>
      </w:r>
      <w:r w:rsidR="004E1124" w:rsidRPr="004E1124">
        <w:rPr>
          <w:rFonts w:ascii="Times New Roman" w:hAnsi="Times New Roman" w:cs="Times New Roman"/>
          <w:sz w:val="26"/>
          <w:szCs w:val="26"/>
          <w:lang w:val="pl-PL"/>
        </w:rPr>
        <w:t>Vidacha</w:t>
      </w:r>
      <w:r w:rsidRPr="009E3901">
        <w:rPr>
          <w:rFonts w:ascii="Times New Roman" w:hAnsi="Times New Roman" w:cs="Times New Roman"/>
          <w:sz w:val="26"/>
          <w:szCs w:val="26"/>
        </w:rPr>
        <w:t>_regionalni_Kharkivska_201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DODATOK_11_Priznachennya_regionalni_Kharkivska_201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DODATOK_12_Perevirki_zagalnonac_Khakivska_201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DODATOK_13_Zmini_ zagalnonac_Khakivska_201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DODATOK_14_Prodovzennya_zagalnonac_Khakivska_201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DODATOK_15_Priznachennya_zagalnonac_Khakivska_201</w:t>
      </w:r>
      <w:r w:rsidR="004E1124" w:rsidRPr="004E1124">
        <w:rPr>
          <w:rFonts w:ascii="Times New Roman" w:hAnsi="Times New Roman" w:cs="Times New Roman"/>
          <w:sz w:val="26"/>
          <w:szCs w:val="26"/>
          <w:lang w:val="pl-PL"/>
        </w:rPr>
        <w:t>8</w:t>
      </w:r>
    </w:p>
    <w:p w:rsidR="00437D68" w:rsidRPr="004E1124" w:rsidRDefault="00437D68" w:rsidP="00437D68">
      <w:pPr>
        <w:spacing w:after="0" w:line="240" w:lineRule="auto"/>
        <w:ind w:firstLine="567"/>
        <w:jc w:val="both"/>
        <w:rPr>
          <w:rFonts w:ascii="Times New Roman" w:hAnsi="Times New Roman" w:cs="Times New Roman"/>
          <w:sz w:val="26"/>
          <w:szCs w:val="26"/>
          <w:lang w:val="pl-PL"/>
        </w:rPr>
      </w:pPr>
      <w:r w:rsidRPr="009E3901">
        <w:rPr>
          <w:rFonts w:ascii="Times New Roman" w:hAnsi="Times New Roman" w:cs="Times New Roman"/>
          <w:sz w:val="26"/>
          <w:szCs w:val="26"/>
        </w:rPr>
        <w:t>DODATOK_16_Okremi_rishennya_Khakivska_201</w:t>
      </w:r>
      <w:r w:rsidR="004E1124" w:rsidRPr="004E1124">
        <w:rPr>
          <w:rFonts w:ascii="Times New Roman" w:hAnsi="Times New Roman" w:cs="Times New Roman"/>
          <w:sz w:val="26"/>
          <w:szCs w:val="26"/>
          <w:lang w:val="pl-PL"/>
        </w:rPr>
        <w:t>8</w:t>
      </w:r>
    </w:p>
    <w:p w:rsidR="00CD6509" w:rsidRPr="004E1124" w:rsidRDefault="00CD6509" w:rsidP="00CD6509">
      <w:pPr>
        <w:pStyle w:val="12"/>
        <w:spacing w:after="0" w:line="240" w:lineRule="auto"/>
        <w:ind w:left="0" w:firstLine="567"/>
        <w:jc w:val="both"/>
        <w:rPr>
          <w:rFonts w:ascii="Times New Roman" w:hAnsi="Times New Roman"/>
          <w:sz w:val="26"/>
          <w:szCs w:val="26"/>
          <w:lang w:val="pl-PL"/>
        </w:rPr>
      </w:pPr>
      <w:r w:rsidRPr="009E3901">
        <w:rPr>
          <w:rFonts w:ascii="Times New Roman" w:hAnsi="Times New Roman"/>
          <w:sz w:val="26"/>
          <w:szCs w:val="26"/>
        </w:rPr>
        <w:t>DODATOK_17_Perelik_zagalnonac_i_regionalni_Khakivska_201</w:t>
      </w:r>
      <w:r w:rsidR="004E1124" w:rsidRPr="004E1124">
        <w:rPr>
          <w:rFonts w:ascii="Times New Roman" w:hAnsi="Times New Roman"/>
          <w:sz w:val="26"/>
          <w:szCs w:val="26"/>
          <w:lang w:val="pl-PL"/>
        </w:rPr>
        <w:t>8</w:t>
      </w:r>
    </w:p>
    <w:p w:rsidR="00CD6509" w:rsidRPr="004E1124" w:rsidRDefault="00CD6509" w:rsidP="00CD6509">
      <w:pPr>
        <w:pStyle w:val="12"/>
        <w:spacing w:after="0" w:line="240" w:lineRule="auto"/>
        <w:ind w:left="0" w:firstLine="567"/>
        <w:jc w:val="both"/>
        <w:rPr>
          <w:rFonts w:ascii="Times New Roman" w:hAnsi="Times New Roman"/>
          <w:sz w:val="26"/>
          <w:szCs w:val="26"/>
          <w:lang w:val="pl-PL"/>
        </w:rPr>
      </w:pPr>
      <w:r w:rsidRPr="009E3901">
        <w:rPr>
          <w:rFonts w:ascii="Times New Roman" w:hAnsi="Times New Roman"/>
          <w:sz w:val="26"/>
          <w:szCs w:val="26"/>
        </w:rPr>
        <w:t>DODATOK_18_Prypysy_Khakivska_201</w:t>
      </w:r>
      <w:r w:rsidR="004E1124" w:rsidRPr="004E1124">
        <w:rPr>
          <w:rFonts w:ascii="Times New Roman" w:hAnsi="Times New Roman"/>
          <w:sz w:val="26"/>
          <w:szCs w:val="26"/>
          <w:lang w:val="pl-PL"/>
        </w:rPr>
        <w:t>8</w:t>
      </w:r>
    </w:p>
    <w:p w:rsidR="00CD6509" w:rsidRPr="004E1124" w:rsidRDefault="00CD6509" w:rsidP="00CD6509">
      <w:pPr>
        <w:pStyle w:val="12"/>
        <w:spacing w:after="0" w:line="240" w:lineRule="auto"/>
        <w:ind w:left="0" w:firstLine="567"/>
        <w:jc w:val="both"/>
        <w:rPr>
          <w:rFonts w:ascii="Times New Roman" w:hAnsi="Times New Roman"/>
          <w:sz w:val="26"/>
          <w:szCs w:val="26"/>
          <w:lang w:val="pl-PL"/>
        </w:rPr>
      </w:pPr>
      <w:r w:rsidRPr="009E3901">
        <w:rPr>
          <w:rFonts w:ascii="Times New Roman" w:hAnsi="Times New Roman"/>
          <w:sz w:val="26"/>
          <w:szCs w:val="26"/>
        </w:rPr>
        <w:t>DODATOK_19_</w:t>
      </w:r>
      <w:r w:rsidR="002E6BF6" w:rsidRPr="00055D91">
        <w:rPr>
          <w:rFonts w:ascii="Times New Roman" w:hAnsi="Times New Roman"/>
          <w:sz w:val="26"/>
          <w:szCs w:val="26"/>
        </w:rPr>
        <w:t>Pokazniky_Khakivska_2018</w:t>
      </w:r>
    </w:p>
    <w:p w:rsidR="00437D68" w:rsidRPr="009E3901" w:rsidRDefault="00437D68" w:rsidP="00437D68">
      <w:pPr>
        <w:spacing w:after="0" w:line="240" w:lineRule="auto"/>
        <w:ind w:firstLine="567"/>
        <w:jc w:val="both"/>
        <w:rPr>
          <w:rFonts w:ascii="Times New Roman" w:hAnsi="Times New Roman" w:cs="Times New Roman"/>
          <w:b/>
          <w:sz w:val="28"/>
          <w:szCs w:val="28"/>
        </w:rPr>
      </w:pPr>
    </w:p>
    <w:p w:rsidR="00437D68" w:rsidRPr="009E3901" w:rsidRDefault="00437D68" w:rsidP="00437D68">
      <w:pPr>
        <w:spacing w:after="0" w:line="240" w:lineRule="auto"/>
        <w:ind w:firstLine="567"/>
        <w:jc w:val="both"/>
        <w:rPr>
          <w:rFonts w:ascii="Times New Roman" w:hAnsi="Times New Roman" w:cs="Times New Roman"/>
          <w:b/>
          <w:sz w:val="28"/>
          <w:szCs w:val="28"/>
        </w:rPr>
      </w:pPr>
      <w:r w:rsidRPr="009E3901">
        <w:rPr>
          <w:rFonts w:ascii="Times New Roman" w:hAnsi="Times New Roman" w:cs="Times New Roman"/>
          <w:b/>
          <w:sz w:val="28"/>
          <w:szCs w:val="28"/>
        </w:rPr>
        <w:t>Представник Національної ради України</w:t>
      </w:r>
    </w:p>
    <w:p w:rsidR="00437D68" w:rsidRPr="009E3901" w:rsidRDefault="00437D68" w:rsidP="00437D68">
      <w:pPr>
        <w:spacing w:after="0" w:line="240" w:lineRule="auto"/>
        <w:ind w:firstLine="567"/>
        <w:jc w:val="both"/>
        <w:rPr>
          <w:rFonts w:ascii="Times New Roman" w:hAnsi="Times New Roman" w:cs="Times New Roman"/>
          <w:b/>
          <w:sz w:val="28"/>
          <w:szCs w:val="28"/>
        </w:rPr>
      </w:pPr>
      <w:r w:rsidRPr="009E3901">
        <w:rPr>
          <w:rFonts w:ascii="Times New Roman" w:hAnsi="Times New Roman" w:cs="Times New Roman"/>
          <w:b/>
          <w:sz w:val="28"/>
          <w:szCs w:val="28"/>
        </w:rPr>
        <w:t>з питань телебачення і радіомовлення</w:t>
      </w:r>
    </w:p>
    <w:p w:rsidR="00437D68" w:rsidRPr="009E3901" w:rsidRDefault="00437D68" w:rsidP="00437D68">
      <w:pPr>
        <w:spacing w:after="0" w:line="240" w:lineRule="auto"/>
        <w:ind w:firstLine="567"/>
        <w:jc w:val="both"/>
        <w:rPr>
          <w:rFonts w:ascii="Times New Roman" w:hAnsi="Times New Roman" w:cs="Times New Roman"/>
          <w:b/>
          <w:sz w:val="28"/>
          <w:szCs w:val="28"/>
        </w:rPr>
      </w:pPr>
      <w:r w:rsidRPr="009E3901">
        <w:rPr>
          <w:rFonts w:ascii="Times New Roman" w:hAnsi="Times New Roman" w:cs="Times New Roman"/>
          <w:b/>
          <w:sz w:val="28"/>
          <w:szCs w:val="28"/>
        </w:rPr>
        <w:t>у Харківській області                                                                 Маслов Є. Ф.</w:t>
      </w:r>
    </w:p>
    <w:p w:rsidR="003A6C22" w:rsidRPr="009E3901" w:rsidRDefault="00437D68" w:rsidP="00437D68">
      <w:r w:rsidRPr="009E3901">
        <w:rPr>
          <w:rFonts w:ascii="Times New Roman" w:hAnsi="Times New Roman" w:cs="Times New Roman"/>
          <w:b/>
          <w:sz w:val="28"/>
          <w:szCs w:val="28"/>
        </w:rPr>
        <w:tab/>
      </w:r>
      <w:r w:rsidRPr="009E3901">
        <w:rPr>
          <w:rFonts w:ascii="Times New Roman" w:hAnsi="Times New Roman" w:cs="Times New Roman"/>
          <w:b/>
          <w:sz w:val="28"/>
          <w:szCs w:val="28"/>
        </w:rPr>
        <w:tab/>
      </w:r>
      <w:r w:rsidRPr="009E3901">
        <w:rPr>
          <w:rFonts w:ascii="Times New Roman" w:hAnsi="Times New Roman" w:cs="Times New Roman"/>
          <w:b/>
          <w:sz w:val="28"/>
          <w:szCs w:val="28"/>
        </w:rPr>
        <w:tab/>
      </w:r>
      <w:r w:rsidRPr="009E3901">
        <w:rPr>
          <w:rFonts w:ascii="Times New Roman" w:hAnsi="Times New Roman" w:cs="Times New Roman"/>
          <w:b/>
          <w:sz w:val="28"/>
          <w:szCs w:val="28"/>
        </w:rPr>
        <w:tab/>
      </w:r>
      <w:r w:rsidRPr="009E3901">
        <w:rPr>
          <w:rFonts w:ascii="Times New Roman" w:hAnsi="Times New Roman" w:cs="Times New Roman"/>
          <w:b/>
          <w:sz w:val="28"/>
          <w:szCs w:val="28"/>
        </w:rPr>
        <w:tab/>
      </w:r>
      <w:r w:rsidRPr="009E3901">
        <w:rPr>
          <w:rFonts w:ascii="Times New Roman" w:hAnsi="Times New Roman" w:cs="Times New Roman"/>
          <w:b/>
          <w:sz w:val="28"/>
          <w:szCs w:val="28"/>
        </w:rPr>
        <w:tab/>
      </w:r>
      <w:r w:rsidRPr="009E3901">
        <w:rPr>
          <w:rFonts w:ascii="Times New Roman" w:hAnsi="Times New Roman" w:cs="Times New Roman"/>
          <w:b/>
          <w:sz w:val="28"/>
          <w:szCs w:val="28"/>
        </w:rPr>
        <w:tab/>
      </w:r>
    </w:p>
    <w:sectPr w:rsidR="003A6C22" w:rsidRPr="009E3901" w:rsidSect="001A458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D5" w:rsidRDefault="001C56D5" w:rsidP="000C5684">
      <w:pPr>
        <w:spacing w:after="0" w:line="240" w:lineRule="auto"/>
      </w:pPr>
      <w:r>
        <w:separator/>
      </w:r>
    </w:p>
  </w:endnote>
  <w:endnote w:type="continuationSeparator" w:id="0">
    <w:p w:rsidR="001C56D5" w:rsidRDefault="001C56D5" w:rsidP="000C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D5" w:rsidRDefault="001C56D5" w:rsidP="000C5684">
      <w:pPr>
        <w:spacing w:after="0" w:line="240" w:lineRule="auto"/>
      </w:pPr>
      <w:r>
        <w:separator/>
      </w:r>
    </w:p>
  </w:footnote>
  <w:footnote w:type="continuationSeparator" w:id="0">
    <w:p w:rsidR="001C56D5" w:rsidRDefault="001C56D5" w:rsidP="000C5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9"/>
      <w:numFmt w:val="bullet"/>
      <w:lvlText w:val="-"/>
      <w:lvlJc w:val="left"/>
      <w:pPr>
        <w:tabs>
          <w:tab w:val="num" w:pos="1380"/>
        </w:tabs>
        <w:ind w:left="1380" w:hanging="840"/>
      </w:pPr>
      <w:rPr>
        <w:rFonts w:ascii="Times New Roman" w:hAnsi="Times New Roman" w:cs="Times New Roman"/>
        <w:b/>
      </w:rPr>
    </w:lvl>
  </w:abstractNum>
  <w:abstractNum w:abstractNumId="1" w15:restartNumberingAfterBreak="0">
    <w:nsid w:val="011C4B4A"/>
    <w:multiLevelType w:val="hybridMultilevel"/>
    <w:tmpl w:val="18447254"/>
    <w:lvl w:ilvl="0" w:tplc="A52C33D8">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34B70E9"/>
    <w:multiLevelType w:val="hybridMultilevel"/>
    <w:tmpl w:val="DDF24F00"/>
    <w:lvl w:ilvl="0" w:tplc="A52C33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8F2154"/>
    <w:multiLevelType w:val="hybridMultilevel"/>
    <w:tmpl w:val="DB4A2842"/>
    <w:lvl w:ilvl="0" w:tplc="A52C33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B04AA0"/>
    <w:multiLevelType w:val="hybridMultilevel"/>
    <w:tmpl w:val="4A4E283A"/>
    <w:lvl w:ilvl="0" w:tplc="C91E2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F6279"/>
    <w:multiLevelType w:val="hybridMultilevel"/>
    <w:tmpl w:val="0B3414FA"/>
    <w:lvl w:ilvl="0" w:tplc="6576E42E">
      <w:start w:val="3"/>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D1323"/>
    <w:multiLevelType w:val="hybridMultilevel"/>
    <w:tmpl w:val="C9E841AC"/>
    <w:lvl w:ilvl="0" w:tplc="DD3283F4">
      <w:start w:val="1"/>
      <w:numFmt w:val="bullet"/>
      <w:lvlText w:val="-"/>
      <w:lvlJc w:val="left"/>
      <w:pPr>
        <w:ind w:left="72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1731A"/>
    <w:multiLevelType w:val="hybridMultilevel"/>
    <w:tmpl w:val="A5740462"/>
    <w:lvl w:ilvl="0" w:tplc="71646AE8">
      <w:start w:val="3"/>
      <w:numFmt w:val="decimal"/>
      <w:lvlText w:val="%1"/>
      <w:lvlJc w:val="left"/>
      <w:pPr>
        <w:tabs>
          <w:tab w:val="num" w:pos="360"/>
        </w:tabs>
        <w:ind w:left="360" w:hanging="360"/>
      </w:pPr>
      <w:rPr>
        <w:rFonts w:hint="default"/>
      </w:rPr>
    </w:lvl>
    <w:lvl w:ilvl="1" w:tplc="D5E8A06A">
      <w:numFmt w:val="none"/>
      <w:lvlText w:val=""/>
      <w:lvlJc w:val="left"/>
      <w:pPr>
        <w:tabs>
          <w:tab w:val="num" w:pos="360"/>
        </w:tabs>
      </w:pPr>
    </w:lvl>
    <w:lvl w:ilvl="2" w:tplc="85ACAC52">
      <w:numFmt w:val="none"/>
      <w:lvlText w:val=""/>
      <w:lvlJc w:val="left"/>
      <w:pPr>
        <w:tabs>
          <w:tab w:val="num" w:pos="360"/>
        </w:tabs>
      </w:pPr>
    </w:lvl>
    <w:lvl w:ilvl="3" w:tplc="49ACC066">
      <w:numFmt w:val="none"/>
      <w:lvlText w:val=""/>
      <w:lvlJc w:val="left"/>
      <w:pPr>
        <w:tabs>
          <w:tab w:val="num" w:pos="360"/>
        </w:tabs>
      </w:pPr>
    </w:lvl>
    <w:lvl w:ilvl="4" w:tplc="C0D6469E">
      <w:numFmt w:val="none"/>
      <w:lvlText w:val=""/>
      <w:lvlJc w:val="left"/>
      <w:pPr>
        <w:tabs>
          <w:tab w:val="num" w:pos="360"/>
        </w:tabs>
      </w:pPr>
    </w:lvl>
    <w:lvl w:ilvl="5" w:tplc="83B41224">
      <w:numFmt w:val="none"/>
      <w:lvlText w:val=""/>
      <w:lvlJc w:val="left"/>
      <w:pPr>
        <w:tabs>
          <w:tab w:val="num" w:pos="360"/>
        </w:tabs>
      </w:pPr>
    </w:lvl>
    <w:lvl w:ilvl="6" w:tplc="58345AFC">
      <w:numFmt w:val="none"/>
      <w:lvlText w:val=""/>
      <w:lvlJc w:val="left"/>
      <w:pPr>
        <w:tabs>
          <w:tab w:val="num" w:pos="360"/>
        </w:tabs>
      </w:pPr>
    </w:lvl>
    <w:lvl w:ilvl="7" w:tplc="E00A9450">
      <w:numFmt w:val="none"/>
      <w:lvlText w:val=""/>
      <w:lvlJc w:val="left"/>
      <w:pPr>
        <w:tabs>
          <w:tab w:val="num" w:pos="360"/>
        </w:tabs>
      </w:pPr>
    </w:lvl>
    <w:lvl w:ilvl="8" w:tplc="2FFE9D2E">
      <w:numFmt w:val="none"/>
      <w:lvlText w:val=""/>
      <w:lvlJc w:val="left"/>
      <w:pPr>
        <w:tabs>
          <w:tab w:val="num" w:pos="360"/>
        </w:tabs>
      </w:pPr>
    </w:lvl>
  </w:abstractNum>
  <w:abstractNum w:abstractNumId="8" w15:restartNumberingAfterBreak="0">
    <w:nsid w:val="11DF461B"/>
    <w:multiLevelType w:val="multilevel"/>
    <w:tmpl w:val="765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9A1475"/>
    <w:multiLevelType w:val="multilevel"/>
    <w:tmpl w:val="018E09C6"/>
    <w:lvl w:ilvl="0">
      <w:start w:val="3"/>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F2341F"/>
    <w:multiLevelType w:val="hybridMultilevel"/>
    <w:tmpl w:val="3806C8F6"/>
    <w:lvl w:ilvl="0" w:tplc="48C403A0">
      <w:start w:val="19"/>
      <w:numFmt w:val="bullet"/>
      <w:lvlText w:val="-"/>
      <w:lvlJc w:val="left"/>
      <w:pPr>
        <w:ind w:left="1920"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1DB1347D"/>
    <w:multiLevelType w:val="hybridMultilevel"/>
    <w:tmpl w:val="C73CD94A"/>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2" w15:restartNumberingAfterBreak="0">
    <w:nsid w:val="1FE00B43"/>
    <w:multiLevelType w:val="hybridMultilevel"/>
    <w:tmpl w:val="9324584A"/>
    <w:lvl w:ilvl="0" w:tplc="A52C33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517EE5"/>
    <w:multiLevelType w:val="hybridMultilevel"/>
    <w:tmpl w:val="FFC4A6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BC5861"/>
    <w:multiLevelType w:val="hybridMultilevel"/>
    <w:tmpl w:val="3C8C1B36"/>
    <w:lvl w:ilvl="0" w:tplc="39DE49CA">
      <w:start w:val="5"/>
      <w:numFmt w:val="bullet"/>
      <w:lvlText w:val="-"/>
      <w:lvlJc w:val="left"/>
      <w:pPr>
        <w:ind w:left="2160" w:hanging="360"/>
      </w:pPr>
      <w:rPr>
        <w:rFonts w:ascii="Calibri" w:eastAsia="Times New Roman" w:hAnsi="Calibri"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5" w15:restartNumberingAfterBreak="0">
    <w:nsid w:val="290C75C9"/>
    <w:multiLevelType w:val="hybridMultilevel"/>
    <w:tmpl w:val="D6A61D3E"/>
    <w:lvl w:ilvl="0" w:tplc="48C403A0">
      <w:start w:val="19"/>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2CC23C34"/>
    <w:multiLevelType w:val="multilevel"/>
    <w:tmpl w:val="CB6C9C20"/>
    <w:lvl w:ilvl="0">
      <w:start w:val="1"/>
      <w:numFmt w:val="decimal"/>
      <w:lvlText w:val="%1."/>
      <w:lvlJc w:val="left"/>
      <w:pPr>
        <w:ind w:left="1800" w:hanging="360"/>
      </w:p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17" w15:restartNumberingAfterBreak="0">
    <w:nsid w:val="2E79203C"/>
    <w:multiLevelType w:val="hybridMultilevel"/>
    <w:tmpl w:val="6C268144"/>
    <w:lvl w:ilvl="0" w:tplc="03AAE7B6">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EB803A8"/>
    <w:multiLevelType w:val="hybridMultilevel"/>
    <w:tmpl w:val="668ED3F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1D20646"/>
    <w:multiLevelType w:val="hybridMultilevel"/>
    <w:tmpl w:val="9DCACE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3E642AA"/>
    <w:multiLevelType w:val="multilevel"/>
    <w:tmpl w:val="45A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634B51"/>
    <w:multiLevelType w:val="hybridMultilevel"/>
    <w:tmpl w:val="1E7866B6"/>
    <w:lvl w:ilvl="0" w:tplc="A52C33D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D5DB0"/>
    <w:multiLevelType w:val="multilevel"/>
    <w:tmpl w:val="C6D8C6D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AF5E57"/>
    <w:multiLevelType w:val="hybridMultilevel"/>
    <w:tmpl w:val="3B5A533E"/>
    <w:lvl w:ilvl="0" w:tplc="69123A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D0070D2"/>
    <w:multiLevelType w:val="hybridMultilevel"/>
    <w:tmpl w:val="20D01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D687D74"/>
    <w:multiLevelType w:val="hybridMultilevel"/>
    <w:tmpl w:val="45B6E5FC"/>
    <w:lvl w:ilvl="0" w:tplc="48C403A0">
      <w:start w:val="19"/>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2CA100A"/>
    <w:multiLevelType w:val="hybridMultilevel"/>
    <w:tmpl w:val="E3282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35C729B"/>
    <w:multiLevelType w:val="hybridMultilevel"/>
    <w:tmpl w:val="F3B28C3A"/>
    <w:lvl w:ilvl="0" w:tplc="A52C33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41635EC"/>
    <w:multiLevelType w:val="hybridMultilevel"/>
    <w:tmpl w:val="CD62AC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45260C33"/>
    <w:multiLevelType w:val="hybridMultilevel"/>
    <w:tmpl w:val="C6C2B8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46811384"/>
    <w:multiLevelType w:val="hybridMultilevel"/>
    <w:tmpl w:val="095EB6DC"/>
    <w:lvl w:ilvl="0" w:tplc="BCDA7A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8C322E"/>
    <w:multiLevelType w:val="hybridMultilevel"/>
    <w:tmpl w:val="33FA684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15:restartNumberingAfterBreak="0">
    <w:nsid w:val="49C4356B"/>
    <w:multiLevelType w:val="hybridMultilevel"/>
    <w:tmpl w:val="EFB457A6"/>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A072280"/>
    <w:multiLevelType w:val="hybridMultilevel"/>
    <w:tmpl w:val="F9BC4F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4C3561C5"/>
    <w:multiLevelType w:val="hybridMultilevel"/>
    <w:tmpl w:val="CD98E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4EA97AF8"/>
    <w:multiLevelType w:val="hybridMultilevel"/>
    <w:tmpl w:val="A4FCE5E8"/>
    <w:lvl w:ilvl="0" w:tplc="F5BE1B0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4F541308"/>
    <w:multiLevelType w:val="multilevel"/>
    <w:tmpl w:val="B2AE3754"/>
    <w:lvl w:ilvl="0">
      <w:start w:val="2"/>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4FA94B04"/>
    <w:multiLevelType w:val="hybridMultilevel"/>
    <w:tmpl w:val="32FE9F46"/>
    <w:lvl w:ilvl="0" w:tplc="A52C33D8">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52A25386"/>
    <w:multiLevelType w:val="hybridMultilevel"/>
    <w:tmpl w:val="716243B0"/>
    <w:lvl w:ilvl="0" w:tplc="69123A6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58D23E71"/>
    <w:multiLevelType w:val="hybridMultilevel"/>
    <w:tmpl w:val="8D5C6D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5F4C3E81"/>
    <w:multiLevelType w:val="multilevel"/>
    <w:tmpl w:val="596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BA5469"/>
    <w:multiLevelType w:val="hybridMultilevel"/>
    <w:tmpl w:val="01EABE5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0EA0AE9"/>
    <w:multiLevelType w:val="hybridMultilevel"/>
    <w:tmpl w:val="C1383A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1786321"/>
    <w:multiLevelType w:val="hybridMultilevel"/>
    <w:tmpl w:val="7780ED4E"/>
    <w:lvl w:ilvl="0" w:tplc="48C403A0">
      <w:start w:val="19"/>
      <w:numFmt w:val="bullet"/>
      <w:lvlText w:val="-"/>
      <w:lvlJc w:val="left"/>
      <w:pPr>
        <w:tabs>
          <w:tab w:val="num" w:pos="1200"/>
        </w:tabs>
        <w:ind w:left="1200" w:hanging="840"/>
      </w:pPr>
      <w:rPr>
        <w:rFonts w:ascii="Times New Roman" w:eastAsia="Times New Roman" w:hAnsi="Times New Roman"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4" w15:restartNumberingAfterBreak="0">
    <w:nsid w:val="77542469"/>
    <w:multiLevelType w:val="hybridMultilevel"/>
    <w:tmpl w:val="155CBC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15:restartNumberingAfterBreak="0">
    <w:nsid w:val="78983FDA"/>
    <w:multiLevelType w:val="hybridMultilevel"/>
    <w:tmpl w:val="20060364"/>
    <w:lvl w:ilvl="0" w:tplc="C708221E">
      <w:start w:val="2017"/>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15:restartNumberingAfterBreak="0">
    <w:nsid w:val="7A986716"/>
    <w:multiLevelType w:val="hybridMultilevel"/>
    <w:tmpl w:val="D5B4FABE"/>
    <w:lvl w:ilvl="0" w:tplc="12407F5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15:restartNumberingAfterBreak="0">
    <w:nsid w:val="7FE67823"/>
    <w:multiLevelType w:val="multilevel"/>
    <w:tmpl w:val="24645A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6"/>
  </w:num>
  <w:num w:numId="3">
    <w:abstractNumId w:val="30"/>
  </w:num>
  <w:num w:numId="4">
    <w:abstractNumId w:val="43"/>
  </w:num>
  <w:num w:numId="5">
    <w:abstractNumId w:val="7"/>
  </w:num>
  <w:num w:numId="6">
    <w:abstractNumId w:val="19"/>
  </w:num>
  <w:num w:numId="7">
    <w:abstractNumId w:val="3"/>
  </w:num>
  <w:num w:numId="8">
    <w:abstractNumId w:val="32"/>
  </w:num>
  <w:num w:numId="9">
    <w:abstractNumId w:val="28"/>
  </w:num>
  <w:num w:numId="10">
    <w:abstractNumId w:val="39"/>
  </w:num>
  <w:num w:numId="11">
    <w:abstractNumId w:val="37"/>
  </w:num>
  <w:num w:numId="12">
    <w:abstractNumId w:val="2"/>
  </w:num>
  <w:num w:numId="13">
    <w:abstractNumId w:val="0"/>
  </w:num>
  <w:num w:numId="14">
    <w:abstractNumId w:val="21"/>
  </w:num>
  <w:num w:numId="15">
    <w:abstractNumId w:val="5"/>
  </w:num>
  <w:num w:numId="16">
    <w:abstractNumId w:val="42"/>
  </w:num>
  <w:num w:numId="17">
    <w:abstractNumId w:val="24"/>
  </w:num>
  <w:num w:numId="18">
    <w:abstractNumId w:val="26"/>
  </w:num>
  <w:num w:numId="19">
    <w:abstractNumId w:val="1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27"/>
  </w:num>
  <w:num w:numId="24">
    <w:abstractNumId w:val="1"/>
  </w:num>
  <w:num w:numId="25">
    <w:abstractNumId w:val="4"/>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0"/>
  </w:num>
  <w:num w:numId="29">
    <w:abstractNumId w:val="8"/>
  </w:num>
  <w:num w:numId="30">
    <w:abstractNumId w:val="20"/>
  </w:num>
  <w:num w:numId="31">
    <w:abstractNumId w:val="47"/>
  </w:num>
  <w:num w:numId="32">
    <w:abstractNumId w:val="11"/>
  </w:num>
  <w:num w:numId="33">
    <w:abstractNumId w:val="9"/>
  </w:num>
  <w:num w:numId="34">
    <w:abstractNumId w:val="16"/>
  </w:num>
  <w:num w:numId="35">
    <w:abstractNumId w:val="14"/>
  </w:num>
  <w:num w:numId="36">
    <w:abstractNumId w:val="31"/>
  </w:num>
  <w:num w:numId="37">
    <w:abstractNumId w:val="18"/>
  </w:num>
  <w:num w:numId="38">
    <w:abstractNumId w:val="34"/>
  </w:num>
  <w:num w:numId="39">
    <w:abstractNumId w:val="41"/>
  </w:num>
  <w:num w:numId="40">
    <w:abstractNumId w:val="15"/>
  </w:num>
  <w:num w:numId="41">
    <w:abstractNumId w:val="10"/>
  </w:num>
  <w:num w:numId="42">
    <w:abstractNumId w:val="25"/>
  </w:num>
  <w:num w:numId="43">
    <w:abstractNumId w:val="35"/>
  </w:num>
  <w:num w:numId="44">
    <w:abstractNumId w:val="13"/>
  </w:num>
  <w:num w:numId="45">
    <w:abstractNumId w:val="45"/>
  </w:num>
  <w:num w:numId="46">
    <w:abstractNumId w:val="36"/>
  </w:num>
  <w:num w:numId="47">
    <w:abstractNumId w:val="4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AC"/>
    <w:rsid w:val="00001196"/>
    <w:rsid w:val="00001F34"/>
    <w:rsid w:val="00002937"/>
    <w:rsid w:val="0001365E"/>
    <w:rsid w:val="00014FA1"/>
    <w:rsid w:val="00021111"/>
    <w:rsid w:val="00027E4A"/>
    <w:rsid w:val="000317EA"/>
    <w:rsid w:val="000319F4"/>
    <w:rsid w:val="00034849"/>
    <w:rsid w:val="00035135"/>
    <w:rsid w:val="00036897"/>
    <w:rsid w:val="00042A16"/>
    <w:rsid w:val="00042B99"/>
    <w:rsid w:val="00042DE2"/>
    <w:rsid w:val="000430A9"/>
    <w:rsid w:val="00043F3C"/>
    <w:rsid w:val="00047F93"/>
    <w:rsid w:val="00051629"/>
    <w:rsid w:val="00052557"/>
    <w:rsid w:val="00055497"/>
    <w:rsid w:val="00055D91"/>
    <w:rsid w:val="000571B3"/>
    <w:rsid w:val="0006177A"/>
    <w:rsid w:val="000637F8"/>
    <w:rsid w:val="000666C4"/>
    <w:rsid w:val="00070ED7"/>
    <w:rsid w:val="00071D6C"/>
    <w:rsid w:val="0007656B"/>
    <w:rsid w:val="00084D6A"/>
    <w:rsid w:val="0008606E"/>
    <w:rsid w:val="0008708C"/>
    <w:rsid w:val="00087588"/>
    <w:rsid w:val="000875DB"/>
    <w:rsid w:val="00093FDD"/>
    <w:rsid w:val="00094850"/>
    <w:rsid w:val="00094D37"/>
    <w:rsid w:val="000A1C89"/>
    <w:rsid w:val="000A1EB6"/>
    <w:rsid w:val="000B1E2C"/>
    <w:rsid w:val="000B529F"/>
    <w:rsid w:val="000B6294"/>
    <w:rsid w:val="000C2F15"/>
    <w:rsid w:val="000C3E61"/>
    <w:rsid w:val="000C5684"/>
    <w:rsid w:val="000C6393"/>
    <w:rsid w:val="000C6C4C"/>
    <w:rsid w:val="000D29B9"/>
    <w:rsid w:val="000D423E"/>
    <w:rsid w:val="000E03D9"/>
    <w:rsid w:val="000E1006"/>
    <w:rsid w:val="000E4533"/>
    <w:rsid w:val="000E45CF"/>
    <w:rsid w:val="000E4BA8"/>
    <w:rsid w:val="000E60F6"/>
    <w:rsid w:val="000F2F79"/>
    <w:rsid w:val="000F2FF7"/>
    <w:rsid w:val="000F7405"/>
    <w:rsid w:val="00104C35"/>
    <w:rsid w:val="00105CDD"/>
    <w:rsid w:val="001075E3"/>
    <w:rsid w:val="001100CE"/>
    <w:rsid w:val="00112432"/>
    <w:rsid w:val="0011721B"/>
    <w:rsid w:val="00122CC1"/>
    <w:rsid w:val="00122F22"/>
    <w:rsid w:val="001242DC"/>
    <w:rsid w:val="00126EDA"/>
    <w:rsid w:val="00131FE4"/>
    <w:rsid w:val="00132410"/>
    <w:rsid w:val="00135125"/>
    <w:rsid w:val="001376AF"/>
    <w:rsid w:val="001423F4"/>
    <w:rsid w:val="001439AE"/>
    <w:rsid w:val="00145197"/>
    <w:rsid w:val="00145456"/>
    <w:rsid w:val="00150099"/>
    <w:rsid w:val="001536EE"/>
    <w:rsid w:val="001558FE"/>
    <w:rsid w:val="00155C17"/>
    <w:rsid w:val="001562EE"/>
    <w:rsid w:val="00160D3E"/>
    <w:rsid w:val="00174BCF"/>
    <w:rsid w:val="0017750A"/>
    <w:rsid w:val="001776BA"/>
    <w:rsid w:val="0017782E"/>
    <w:rsid w:val="00180237"/>
    <w:rsid w:val="00186C82"/>
    <w:rsid w:val="00191767"/>
    <w:rsid w:val="001924DB"/>
    <w:rsid w:val="00193FBA"/>
    <w:rsid w:val="00195A46"/>
    <w:rsid w:val="00196680"/>
    <w:rsid w:val="001A1590"/>
    <w:rsid w:val="001A4587"/>
    <w:rsid w:val="001A5D74"/>
    <w:rsid w:val="001A792C"/>
    <w:rsid w:val="001B179C"/>
    <w:rsid w:val="001C29B3"/>
    <w:rsid w:val="001C56D5"/>
    <w:rsid w:val="001D01A2"/>
    <w:rsid w:val="001D535D"/>
    <w:rsid w:val="001E20BB"/>
    <w:rsid w:val="001E3B91"/>
    <w:rsid w:val="001E47A5"/>
    <w:rsid w:val="001E495F"/>
    <w:rsid w:val="001F7C95"/>
    <w:rsid w:val="00202113"/>
    <w:rsid w:val="002068D9"/>
    <w:rsid w:val="00206E06"/>
    <w:rsid w:val="00207BD2"/>
    <w:rsid w:val="002104AE"/>
    <w:rsid w:val="00220D7F"/>
    <w:rsid w:val="00223366"/>
    <w:rsid w:val="00226DED"/>
    <w:rsid w:val="00227B4F"/>
    <w:rsid w:val="00230E30"/>
    <w:rsid w:val="002376FB"/>
    <w:rsid w:val="002379ED"/>
    <w:rsid w:val="00240CDB"/>
    <w:rsid w:val="00240D49"/>
    <w:rsid w:val="0024224B"/>
    <w:rsid w:val="00242D30"/>
    <w:rsid w:val="00243106"/>
    <w:rsid w:val="00244BA8"/>
    <w:rsid w:val="00245413"/>
    <w:rsid w:val="00245C9C"/>
    <w:rsid w:val="002507F2"/>
    <w:rsid w:val="00252814"/>
    <w:rsid w:val="00252AEC"/>
    <w:rsid w:val="002561A0"/>
    <w:rsid w:val="00263AAB"/>
    <w:rsid w:val="00270EAA"/>
    <w:rsid w:val="002732B7"/>
    <w:rsid w:val="0027331C"/>
    <w:rsid w:val="00274295"/>
    <w:rsid w:val="002777C5"/>
    <w:rsid w:val="00277DF7"/>
    <w:rsid w:val="0028094B"/>
    <w:rsid w:val="00282D46"/>
    <w:rsid w:val="00285D69"/>
    <w:rsid w:val="00286D9A"/>
    <w:rsid w:val="00287A4A"/>
    <w:rsid w:val="002918C6"/>
    <w:rsid w:val="0029290E"/>
    <w:rsid w:val="00295378"/>
    <w:rsid w:val="00297A60"/>
    <w:rsid w:val="002A5B32"/>
    <w:rsid w:val="002A5C45"/>
    <w:rsid w:val="002A754C"/>
    <w:rsid w:val="002B100C"/>
    <w:rsid w:val="002B1D2B"/>
    <w:rsid w:val="002C2F91"/>
    <w:rsid w:val="002D06A1"/>
    <w:rsid w:val="002D22BD"/>
    <w:rsid w:val="002D4729"/>
    <w:rsid w:val="002D4E9B"/>
    <w:rsid w:val="002E22BE"/>
    <w:rsid w:val="002E2AB0"/>
    <w:rsid w:val="002E6BF6"/>
    <w:rsid w:val="002F6E19"/>
    <w:rsid w:val="0030023C"/>
    <w:rsid w:val="003065AA"/>
    <w:rsid w:val="00307269"/>
    <w:rsid w:val="00313B8D"/>
    <w:rsid w:val="00317DD1"/>
    <w:rsid w:val="00322CD0"/>
    <w:rsid w:val="0032504E"/>
    <w:rsid w:val="00327A22"/>
    <w:rsid w:val="0033103F"/>
    <w:rsid w:val="003320CD"/>
    <w:rsid w:val="003456FB"/>
    <w:rsid w:val="0034594E"/>
    <w:rsid w:val="00350318"/>
    <w:rsid w:val="003514E5"/>
    <w:rsid w:val="0035563C"/>
    <w:rsid w:val="00356101"/>
    <w:rsid w:val="00357109"/>
    <w:rsid w:val="003641ED"/>
    <w:rsid w:val="00364DF5"/>
    <w:rsid w:val="00366804"/>
    <w:rsid w:val="003743F3"/>
    <w:rsid w:val="00374642"/>
    <w:rsid w:val="003752DA"/>
    <w:rsid w:val="00382018"/>
    <w:rsid w:val="00385270"/>
    <w:rsid w:val="0038779E"/>
    <w:rsid w:val="003A0CCC"/>
    <w:rsid w:val="003A1CB0"/>
    <w:rsid w:val="003A26BF"/>
    <w:rsid w:val="003A2A43"/>
    <w:rsid w:val="003A6C22"/>
    <w:rsid w:val="003B0F42"/>
    <w:rsid w:val="003B2617"/>
    <w:rsid w:val="003B3D01"/>
    <w:rsid w:val="003B5174"/>
    <w:rsid w:val="003B6B23"/>
    <w:rsid w:val="003C355E"/>
    <w:rsid w:val="003C55F3"/>
    <w:rsid w:val="003C58CB"/>
    <w:rsid w:val="003C6EB1"/>
    <w:rsid w:val="003D259D"/>
    <w:rsid w:val="003D3935"/>
    <w:rsid w:val="003D512B"/>
    <w:rsid w:val="003D6D17"/>
    <w:rsid w:val="003E0565"/>
    <w:rsid w:val="003E22BA"/>
    <w:rsid w:val="003E28C5"/>
    <w:rsid w:val="003E53F3"/>
    <w:rsid w:val="003E5826"/>
    <w:rsid w:val="003E5B21"/>
    <w:rsid w:val="003E78B2"/>
    <w:rsid w:val="003F4E55"/>
    <w:rsid w:val="003F6A74"/>
    <w:rsid w:val="003F7FD5"/>
    <w:rsid w:val="0040026B"/>
    <w:rsid w:val="00402000"/>
    <w:rsid w:val="00411C30"/>
    <w:rsid w:val="00413941"/>
    <w:rsid w:val="00414B2D"/>
    <w:rsid w:val="00416304"/>
    <w:rsid w:val="00420FC1"/>
    <w:rsid w:val="00421E99"/>
    <w:rsid w:val="00423C09"/>
    <w:rsid w:val="00424846"/>
    <w:rsid w:val="00432181"/>
    <w:rsid w:val="00436452"/>
    <w:rsid w:val="00437D68"/>
    <w:rsid w:val="00443743"/>
    <w:rsid w:val="00445A46"/>
    <w:rsid w:val="00450818"/>
    <w:rsid w:val="00451398"/>
    <w:rsid w:val="00455ACD"/>
    <w:rsid w:val="00456771"/>
    <w:rsid w:val="00462124"/>
    <w:rsid w:val="00463F0F"/>
    <w:rsid w:val="00464E1C"/>
    <w:rsid w:val="00465501"/>
    <w:rsid w:val="00467E2A"/>
    <w:rsid w:val="0047170B"/>
    <w:rsid w:val="00473B34"/>
    <w:rsid w:val="004970E9"/>
    <w:rsid w:val="004A0001"/>
    <w:rsid w:val="004A05B0"/>
    <w:rsid w:val="004A2650"/>
    <w:rsid w:val="004A2EB3"/>
    <w:rsid w:val="004A62EE"/>
    <w:rsid w:val="004B0CC4"/>
    <w:rsid w:val="004B35E6"/>
    <w:rsid w:val="004B3D98"/>
    <w:rsid w:val="004B4513"/>
    <w:rsid w:val="004C0494"/>
    <w:rsid w:val="004C0F39"/>
    <w:rsid w:val="004C58D0"/>
    <w:rsid w:val="004C5B68"/>
    <w:rsid w:val="004E0616"/>
    <w:rsid w:val="004E1124"/>
    <w:rsid w:val="004E1588"/>
    <w:rsid w:val="004E491E"/>
    <w:rsid w:val="004F0575"/>
    <w:rsid w:val="00500D60"/>
    <w:rsid w:val="005051E1"/>
    <w:rsid w:val="00505312"/>
    <w:rsid w:val="0051255F"/>
    <w:rsid w:val="00513168"/>
    <w:rsid w:val="00513CCA"/>
    <w:rsid w:val="005151EC"/>
    <w:rsid w:val="00520A6B"/>
    <w:rsid w:val="0052160D"/>
    <w:rsid w:val="005217F6"/>
    <w:rsid w:val="0052186E"/>
    <w:rsid w:val="00521F36"/>
    <w:rsid w:val="00522017"/>
    <w:rsid w:val="005234C3"/>
    <w:rsid w:val="00523798"/>
    <w:rsid w:val="00530F93"/>
    <w:rsid w:val="00531B8A"/>
    <w:rsid w:val="00537129"/>
    <w:rsid w:val="005372AF"/>
    <w:rsid w:val="00537B4F"/>
    <w:rsid w:val="00543A85"/>
    <w:rsid w:val="005472B5"/>
    <w:rsid w:val="005528CC"/>
    <w:rsid w:val="00561ED3"/>
    <w:rsid w:val="00562252"/>
    <w:rsid w:val="00562A46"/>
    <w:rsid w:val="0056525D"/>
    <w:rsid w:val="005675B9"/>
    <w:rsid w:val="005704F1"/>
    <w:rsid w:val="005742FB"/>
    <w:rsid w:val="00575A33"/>
    <w:rsid w:val="00576D29"/>
    <w:rsid w:val="00583126"/>
    <w:rsid w:val="00583C24"/>
    <w:rsid w:val="00586462"/>
    <w:rsid w:val="00591BDF"/>
    <w:rsid w:val="00592619"/>
    <w:rsid w:val="00594CEC"/>
    <w:rsid w:val="00596A70"/>
    <w:rsid w:val="005A7F53"/>
    <w:rsid w:val="005B4BC8"/>
    <w:rsid w:val="005B4EDE"/>
    <w:rsid w:val="005B592F"/>
    <w:rsid w:val="005B66DF"/>
    <w:rsid w:val="005B7E8B"/>
    <w:rsid w:val="005C23CA"/>
    <w:rsid w:val="005D25B2"/>
    <w:rsid w:val="005D35A8"/>
    <w:rsid w:val="005D3A30"/>
    <w:rsid w:val="005D4480"/>
    <w:rsid w:val="005D6F7D"/>
    <w:rsid w:val="005E6EDF"/>
    <w:rsid w:val="005F2F35"/>
    <w:rsid w:val="005F5ECA"/>
    <w:rsid w:val="005F6425"/>
    <w:rsid w:val="005F662D"/>
    <w:rsid w:val="005F7FA6"/>
    <w:rsid w:val="00601D98"/>
    <w:rsid w:val="00604640"/>
    <w:rsid w:val="006057A6"/>
    <w:rsid w:val="00606428"/>
    <w:rsid w:val="0061061F"/>
    <w:rsid w:val="006108DA"/>
    <w:rsid w:val="00612705"/>
    <w:rsid w:val="00612751"/>
    <w:rsid w:val="00612E55"/>
    <w:rsid w:val="006133DA"/>
    <w:rsid w:val="00617411"/>
    <w:rsid w:val="00620F29"/>
    <w:rsid w:val="00623737"/>
    <w:rsid w:val="0062654B"/>
    <w:rsid w:val="00632059"/>
    <w:rsid w:val="00634CD5"/>
    <w:rsid w:val="0063524D"/>
    <w:rsid w:val="0063765A"/>
    <w:rsid w:val="00646B6C"/>
    <w:rsid w:val="00651FE2"/>
    <w:rsid w:val="00660945"/>
    <w:rsid w:val="00662928"/>
    <w:rsid w:val="00666028"/>
    <w:rsid w:val="006663CC"/>
    <w:rsid w:val="00667701"/>
    <w:rsid w:val="0067143C"/>
    <w:rsid w:val="00671FA8"/>
    <w:rsid w:val="00675ECF"/>
    <w:rsid w:val="006779B6"/>
    <w:rsid w:val="0068021E"/>
    <w:rsid w:val="00684FEB"/>
    <w:rsid w:val="00685460"/>
    <w:rsid w:val="006866CF"/>
    <w:rsid w:val="0068690E"/>
    <w:rsid w:val="00694EBF"/>
    <w:rsid w:val="006A1757"/>
    <w:rsid w:val="006A5106"/>
    <w:rsid w:val="006A5175"/>
    <w:rsid w:val="006B3929"/>
    <w:rsid w:val="006B48B0"/>
    <w:rsid w:val="006C4040"/>
    <w:rsid w:val="006C6AB2"/>
    <w:rsid w:val="006D37AE"/>
    <w:rsid w:val="006D541A"/>
    <w:rsid w:val="006D6AC1"/>
    <w:rsid w:val="006F3105"/>
    <w:rsid w:val="006F3777"/>
    <w:rsid w:val="006F47F9"/>
    <w:rsid w:val="006F588B"/>
    <w:rsid w:val="006F601F"/>
    <w:rsid w:val="00700D4E"/>
    <w:rsid w:val="007108FE"/>
    <w:rsid w:val="00712041"/>
    <w:rsid w:val="007267C0"/>
    <w:rsid w:val="00733572"/>
    <w:rsid w:val="00733A08"/>
    <w:rsid w:val="0073475F"/>
    <w:rsid w:val="00737C09"/>
    <w:rsid w:val="0074155D"/>
    <w:rsid w:val="00744B3D"/>
    <w:rsid w:val="0074515D"/>
    <w:rsid w:val="0074563A"/>
    <w:rsid w:val="00745AF3"/>
    <w:rsid w:val="00746655"/>
    <w:rsid w:val="00750CBE"/>
    <w:rsid w:val="007545D2"/>
    <w:rsid w:val="00755A7A"/>
    <w:rsid w:val="00771B69"/>
    <w:rsid w:val="00771C54"/>
    <w:rsid w:val="0077231E"/>
    <w:rsid w:val="007726A6"/>
    <w:rsid w:val="007733E7"/>
    <w:rsid w:val="00774DFB"/>
    <w:rsid w:val="00776575"/>
    <w:rsid w:val="007800AE"/>
    <w:rsid w:val="00781AE9"/>
    <w:rsid w:val="00783D09"/>
    <w:rsid w:val="0079302E"/>
    <w:rsid w:val="00794C75"/>
    <w:rsid w:val="00795802"/>
    <w:rsid w:val="007A5A64"/>
    <w:rsid w:val="007B0E75"/>
    <w:rsid w:val="007B6065"/>
    <w:rsid w:val="007C2691"/>
    <w:rsid w:val="007C70FC"/>
    <w:rsid w:val="007C79FE"/>
    <w:rsid w:val="007D1F14"/>
    <w:rsid w:val="007D6C59"/>
    <w:rsid w:val="007E1CA5"/>
    <w:rsid w:val="007E3B21"/>
    <w:rsid w:val="007F3556"/>
    <w:rsid w:val="007F49D7"/>
    <w:rsid w:val="007F57D1"/>
    <w:rsid w:val="007F69D2"/>
    <w:rsid w:val="00815643"/>
    <w:rsid w:val="0082628C"/>
    <w:rsid w:val="00830A64"/>
    <w:rsid w:val="008411D4"/>
    <w:rsid w:val="00843B7F"/>
    <w:rsid w:val="00844B35"/>
    <w:rsid w:val="00846A25"/>
    <w:rsid w:val="00847B51"/>
    <w:rsid w:val="0085411D"/>
    <w:rsid w:val="00856E07"/>
    <w:rsid w:val="008719B9"/>
    <w:rsid w:val="00872B65"/>
    <w:rsid w:val="00873635"/>
    <w:rsid w:val="00873B10"/>
    <w:rsid w:val="00873E2D"/>
    <w:rsid w:val="00884536"/>
    <w:rsid w:val="00890068"/>
    <w:rsid w:val="00891569"/>
    <w:rsid w:val="00892588"/>
    <w:rsid w:val="00896177"/>
    <w:rsid w:val="008A49D1"/>
    <w:rsid w:val="008A4A40"/>
    <w:rsid w:val="008A4DFC"/>
    <w:rsid w:val="008A779D"/>
    <w:rsid w:val="008B1359"/>
    <w:rsid w:val="008B2332"/>
    <w:rsid w:val="008B4370"/>
    <w:rsid w:val="008B4C81"/>
    <w:rsid w:val="008B6310"/>
    <w:rsid w:val="008B63C1"/>
    <w:rsid w:val="008B6DDE"/>
    <w:rsid w:val="008C2C32"/>
    <w:rsid w:val="008C370F"/>
    <w:rsid w:val="008D13FF"/>
    <w:rsid w:val="008D42F7"/>
    <w:rsid w:val="008D5DD6"/>
    <w:rsid w:val="008D6D36"/>
    <w:rsid w:val="008D7410"/>
    <w:rsid w:val="008D7DC3"/>
    <w:rsid w:val="008E0EB7"/>
    <w:rsid w:val="008E1F6A"/>
    <w:rsid w:val="008E2458"/>
    <w:rsid w:val="008E393B"/>
    <w:rsid w:val="008E6CA1"/>
    <w:rsid w:val="008E7AB1"/>
    <w:rsid w:val="008E7E3D"/>
    <w:rsid w:val="00906DEE"/>
    <w:rsid w:val="00910577"/>
    <w:rsid w:val="00912464"/>
    <w:rsid w:val="0091679E"/>
    <w:rsid w:val="00916E79"/>
    <w:rsid w:val="0091731B"/>
    <w:rsid w:val="00917477"/>
    <w:rsid w:val="00920ACA"/>
    <w:rsid w:val="0092303F"/>
    <w:rsid w:val="009241F2"/>
    <w:rsid w:val="00924D80"/>
    <w:rsid w:val="00937D25"/>
    <w:rsid w:val="00940282"/>
    <w:rsid w:val="009402FB"/>
    <w:rsid w:val="00940CC2"/>
    <w:rsid w:val="00944B02"/>
    <w:rsid w:val="0094707D"/>
    <w:rsid w:val="00954BEF"/>
    <w:rsid w:val="00957BB9"/>
    <w:rsid w:val="00965E1B"/>
    <w:rsid w:val="0096785F"/>
    <w:rsid w:val="00967929"/>
    <w:rsid w:val="009817DF"/>
    <w:rsid w:val="0098264D"/>
    <w:rsid w:val="00982DB9"/>
    <w:rsid w:val="00986B1C"/>
    <w:rsid w:val="009916E2"/>
    <w:rsid w:val="00991A49"/>
    <w:rsid w:val="009944F2"/>
    <w:rsid w:val="009951E7"/>
    <w:rsid w:val="009A3CC1"/>
    <w:rsid w:val="009A40A9"/>
    <w:rsid w:val="009A40BA"/>
    <w:rsid w:val="009B5836"/>
    <w:rsid w:val="009B70D7"/>
    <w:rsid w:val="009C16C7"/>
    <w:rsid w:val="009C1D87"/>
    <w:rsid w:val="009C3753"/>
    <w:rsid w:val="009D01EC"/>
    <w:rsid w:val="009D7A17"/>
    <w:rsid w:val="009E3901"/>
    <w:rsid w:val="009E563B"/>
    <w:rsid w:val="009F1A9E"/>
    <w:rsid w:val="009F3F87"/>
    <w:rsid w:val="009F4899"/>
    <w:rsid w:val="00A03CCC"/>
    <w:rsid w:val="00A04D98"/>
    <w:rsid w:val="00A11DFF"/>
    <w:rsid w:val="00A12C68"/>
    <w:rsid w:val="00A165AF"/>
    <w:rsid w:val="00A2182D"/>
    <w:rsid w:val="00A22262"/>
    <w:rsid w:val="00A25D01"/>
    <w:rsid w:val="00A304EC"/>
    <w:rsid w:val="00A32A3B"/>
    <w:rsid w:val="00A351C8"/>
    <w:rsid w:val="00A35788"/>
    <w:rsid w:val="00A35F99"/>
    <w:rsid w:val="00A3694D"/>
    <w:rsid w:val="00A37093"/>
    <w:rsid w:val="00A405D0"/>
    <w:rsid w:val="00A415DD"/>
    <w:rsid w:val="00A453C2"/>
    <w:rsid w:val="00A5616C"/>
    <w:rsid w:val="00A57481"/>
    <w:rsid w:val="00A61CA7"/>
    <w:rsid w:val="00A6363E"/>
    <w:rsid w:val="00A672C9"/>
    <w:rsid w:val="00A70D9D"/>
    <w:rsid w:val="00A74AC3"/>
    <w:rsid w:val="00A74E44"/>
    <w:rsid w:val="00A74FCA"/>
    <w:rsid w:val="00A75A92"/>
    <w:rsid w:val="00A767A7"/>
    <w:rsid w:val="00A92B2B"/>
    <w:rsid w:val="00A94E83"/>
    <w:rsid w:val="00AB763F"/>
    <w:rsid w:val="00AC22DD"/>
    <w:rsid w:val="00AC253C"/>
    <w:rsid w:val="00AC57D6"/>
    <w:rsid w:val="00AC7395"/>
    <w:rsid w:val="00AD1FE6"/>
    <w:rsid w:val="00AD5A42"/>
    <w:rsid w:val="00AD5D3F"/>
    <w:rsid w:val="00AE0646"/>
    <w:rsid w:val="00AE33FE"/>
    <w:rsid w:val="00AE6971"/>
    <w:rsid w:val="00AE6E79"/>
    <w:rsid w:val="00AF020A"/>
    <w:rsid w:val="00B01F16"/>
    <w:rsid w:val="00B0305E"/>
    <w:rsid w:val="00B03643"/>
    <w:rsid w:val="00B1040B"/>
    <w:rsid w:val="00B10A6D"/>
    <w:rsid w:val="00B10B78"/>
    <w:rsid w:val="00B111DB"/>
    <w:rsid w:val="00B149D9"/>
    <w:rsid w:val="00B14D82"/>
    <w:rsid w:val="00B175C0"/>
    <w:rsid w:val="00B20171"/>
    <w:rsid w:val="00B23107"/>
    <w:rsid w:val="00B273FF"/>
    <w:rsid w:val="00B30ED6"/>
    <w:rsid w:val="00B3454A"/>
    <w:rsid w:val="00B416C6"/>
    <w:rsid w:val="00B41A2E"/>
    <w:rsid w:val="00B422CD"/>
    <w:rsid w:val="00B45693"/>
    <w:rsid w:val="00B45ADD"/>
    <w:rsid w:val="00B46317"/>
    <w:rsid w:val="00B54491"/>
    <w:rsid w:val="00B55C17"/>
    <w:rsid w:val="00B5658E"/>
    <w:rsid w:val="00B5685B"/>
    <w:rsid w:val="00B604BB"/>
    <w:rsid w:val="00B60E3A"/>
    <w:rsid w:val="00B63048"/>
    <w:rsid w:val="00B64AEE"/>
    <w:rsid w:val="00B65027"/>
    <w:rsid w:val="00B65536"/>
    <w:rsid w:val="00B67D32"/>
    <w:rsid w:val="00B73071"/>
    <w:rsid w:val="00B77026"/>
    <w:rsid w:val="00B807A2"/>
    <w:rsid w:val="00B836AB"/>
    <w:rsid w:val="00B84E32"/>
    <w:rsid w:val="00B85508"/>
    <w:rsid w:val="00B85930"/>
    <w:rsid w:val="00B8781D"/>
    <w:rsid w:val="00B87A7D"/>
    <w:rsid w:val="00B900E5"/>
    <w:rsid w:val="00B90924"/>
    <w:rsid w:val="00B9511B"/>
    <w:rsid w:val="00B964EE"/>
    <w:rsid w:val="00B97B3F"/>
    <w:rsid w:val="00BA379D"/>
    <w:rsid w:val="00BA3FA7"/>
    <w:rsid w:val="00BA6E45"/>
    <w:rsid w:val="00BB04F3"/>
    <w:rsid w:val="00BB1B5C"/>
    <w:rsid w:val="00BB2E21"/>
    <w:rsid w:val="00BB728C"/>
    <w:rsid w:val="00BC11BF"/>
    <w:rsid w:val="00BC3C83"/>
    <w:rsid w:val="00BC4460"/>
    <w:rsid w:val="00BC72D6"/>
    <w:rsid w:val="00BD2693"/>
    <w:rsid w:val="00BE1A0A"/>
    <w:rsid w:val="00BE33A7"/>
    <w:rsid w:val="00BE47AB"/>
    <w:rsid w:val="00BE69C8"/>
    <w:rsid w:val="00BF0E16"/>
    <w:rsid w:val="00BF13B1"/>
    <w:rsid w:val="00BF3AAC"/>
    <w:rsid w:val="00BF6C56"/>
    <w:rsid w:val="00BF791C"/>
    <w:rsid w:val="00C01E42"/>
    <w:rsid w:val="00C03F6F"/>
    <w:rsid w:val="00C0680E"/>
    <w:rsid w:val="00C10A2E"/>
    <w:rsid w:val="00C14D6B"/>
    <w:rsid w:val="00C22C15"/>
    <w:rsid w:val="00C22C27"/>
    <w:rsid w:val="00C23448"/>
    <w:rsid w:val="00C34275"/>
    <w:rsid w:val="00C35F9B"/>
    <w:rsid w:val="00C47C56"/>
    <w:rsid w:val="00C603A9"/>
    <w:rsid w:val="00C766A5"/>
    <w:rsid w:val="00C93B3C"/>
    <w:rsid w:val="00C94746"/>
    <w:rsid w:val="00C95384"/>
    <w:rsid w:val="00C95FA5"/>
    <w:rsid w:val="00CA151A"/>
    <w:rsid w:val="00CA4C62"/>
    <w:rsid w:val="00CA62F2"/>
    <w:rsid w:val="00CA70D4"/>
    <w:rsid w:val="00CA744D"/>
    <w:rsid w:val="00CB390C"/>
    <w:rsid w:val="00CB53D0"/>
    <w:rsid w:val="00CB5788"/>
    <w:rsid w:val="00CB7811"/>
    <w:rsid w:val="00CC13E0"/>
    <w:rsid w:val="00CC3999"/>
    <w:rsid w:val="00CC4EDE"/>
    <w:rsid w:val="00CC55E8"/>
    <w:rsid w:val="00CD1F76"/>
    <w:rsid w:val="00CD2263"/>
    <w:rsid w:val="00CD525D"/>
    <w:rsid w:val="00CD6509"/>
    <w:rsid w:val="00CE0C97"/>
    <w:rsid w:val="00D02ECE"/>
    <w:rsid w:val="00D048B9"/>
    <w:rsid w:val="00D04D13"/>
    <w:rsid w:val="00D064A6"/>
    <w:rsid w:val="00D11F7E"/>
    <w:rsid w:val="00D12231"/>
    <w:rsid w:val="00D1509C"/>
    <w:rsid w:val="00D1602C"/>
    <w:rsid w:val="00D21ABA"/>
    <w:rsid w:val="00D22FCC"/>
    <w:rsid w:val="00D2361B"/>
    <w:rsid w:val="00D32635"/>
    <w:rsid w:val="00D32CFF"/>
    <w:rsid w:val="00D34514"/>
    <w:rsid w:val="00D35005"/>
    <w:rsid w:val="00D36534"/>
    <w:rsid w:val="00D41A09"/>
    <w:rsid w:val="00D41ED1"/>
    <w:rsid w:val="00D42207"/>
    <w:rsid w:val="00D43A29"/>
    <w:rsid w:val="00D43D43"/>
    <w:rsid w:val="00D457B6"/>
    <w:rsid w:val="00D47543"/>
    <w:rsid w:val="00D47D5F"/>
    <w:rsid w:val="00D51A4D"/>
    <w:rsid w:val="00D51ABC"/>
    <w:rsid w:val="00D525DC"/>
    <w:rsid w:val="00D57803"/>
    <w:rsid w:val="00D6047B"/>
    <w:rsid w:val="00D60A11"/>
    <w:rsid w:val="00D64E24"/>
    <w:rsid w:val="00D76460"/>
    <w:rsid w:val="00D76978"/>
    <w:rsid w:val="00D8310A"/>
    <w:rsid w:val="00D84B65"/>
    <w:rsid w:val="00D91C85"/>
    <w:rsid w:val="00D92021"/>
    <w:rsid w:val="00D937F5"/>
    <w:rsid w:val="00D937FC"/>
    <w:rsid w:val="00D96988"/>
    <w:rsid w:val="00DA3239"/>
    <w:rsid w:val="00DA7893"/>
    <w:rsid w:val="00DB3FC5"/>
    <w:rsid w:val="00DB5E81"/>
    <w:rsid w:val="00DC319D"/>
    <w:rsid w:val="00DC3724"/>
    <w:rsid w:val="00DC44AD"/>
    <w:rsid w:val="00DC4B78"/>
    <w:rsid w:val="00DD0F4F"/>
    <w:rsid w:val="00DD2612"/>
    <w:rsid w:val="00DD580B"/>
    <w:rsid w:val="00DD60DD"/>
    <w:rsid w:val="00DE05C3"/>
    <w:rsid w:val="00DE47D9"/>
    <w:rsid w:val="00DE5525"/>
    <w:rsid w:val="00DE78D2"/>
    <w:rsid w:val="00DF13E3"/>
    <w:rsid w:val="00DF3B9E"/>
    <w:rsid w:val="00DF7C2D"/>
    <w:rsid w:val="00E00B40"/>
    <w:rsid w:val="00E01D12"/>
    <w:rsid w:val="00E061B5"/>
    <w:rsid w:val="00E12574"/>
    <w:rsid w:val="00E15799"/>
    <w:rsid w:val="00E22AA7"/>
    <w:rsid w:val="00E23AF3"/>
    <w:rsid w:val="00E30E29"/>
    <w:rsid w:val="00E32074"/>
    <w:rsid w:val="00E33FB5"/>
    <w:rsid w:val="00E35178"/>
    <w:rsid w:val="00E3685A"/>
    <w:rsid w:val="00E37E92"/>
    <w:rsid w:val="00E42CEA"/>
    <w:rsid w:val="00E5063D"/>
    <w:rsid w:val="00E53101"/>
    <w:rsid w:val="00E75127"/>
    <w:rsid w:val="00E766C5"/>
    <w:rsid w:val="00E80A3C"/>
    <w:rsid w:val="00E828D0"/>
    <w:rsid w:val="00E83246"/>
    <w:rsid w:val="00E861C7"/>
    <w:rsid w:val="00E906C4"/>
    <w:rsid w:val="00E9259E"/>
    <w:rsid w:val="00E94C67"/>
    <w:rsid w:val="00E95554"/>
    <w:rsid w:val="00E95F22"/>
    <w:rsid w:val="00E96736"/>
    <w:rsid w:val="00EA155E"/>
    <w:rsid w:val="00EA1898"/>
    <w:rsid w:val="00EB0388"/>
    <w:rsid w:val="00EB0E54"/>
    <w:rsid w:val="00EB450A"/>
    <w:rsid w:val="00EC068D"/>
    <w:rsid w:val="00EC0F52"/>
    <w:rsid w:val="00EC1F28"/>
    <w:rsid w:val="00EC3393"/>
    <w:rsid w:val="00EC5125"/>
    <w:rsid w:val="00EC5E0F"/>
    <w:rsid w:val="00ED10EC"/>
    <w:rsid w:val="00ED57FE"/>
    <w:rsid w:val="00EE2F0B"/>
    <w:rsid w:val="00EE38A8"/>
    <w:rsid w:val="00EE4521"/>
    <w:rsid w:val="00EE6382"/>
    <w:rsid w:val="00EE78DF"/>
    <w:rsid w:val="00EF3D2F"/>
    <w:rsid w:val="00F013E0"/>
    <w:rsid w:val="00F02227"/>
    <w:rsid w:val="00F03F8A"/>
    <w:rsid w:val="00F06862"/>
    <w:rsid w:val="00F07508"/>
    <w:rsid w:val="00F079BE"/>
    <w:rsid w:val="00F11040"/>
    <w:rsid w:val="00F11B1F"/>
    <w:rsid w:val="00F1440F"/>
    <w:rsid w:val="00F26D67"/>
    <w:rsid w:val="00F331DE"/>
    <w:rsid w:val="00F34063"/>
    <w:rsid w:val="00F40E95"/>
    <w:rsid w:val="00F438BC"/>
    <w:rsid w:val="00F46EDD"/>
    <w:rsid w:val="00F474CD"/>
    <w:rsid w:val="00F47622"/>
    <w:rsid w:val="00F51201"/>
    <w:rsid w:val="00F52AE1"/>
    <w:rsid w:val="00F53584"/>
    <w:rsid w:val="00F551E7"/>
    <w:rsid w:val="00F65D64"/>
    <w:rsid w:val="00F72BBB"/>
    <w:rsid w:val="00F759CF"/>
    <w:rsid w:val="00F75A27"/>
    <w:rsid w:val="00F76815"/>
    <w:rsid w:val="00F80537"/>
    <w:rsid w:val="00F84CD3"/>
    <w:rsid w:val="00F85950"/>
    <w:rsid w:val="00F9002C"/>
    <w:rsid w:val="00F92CBE"/>
    <w:rsid w:val="00F958F7"/>
    <w:rsid w:val="00F96B53"/>
    <w:rsid w:val="00FA3682"/>
    <w:rsid w:val="00FB0899"/>
    <w:rsid w:val="00FB5F3C"/>
    <w:rsid w:val="00FC07C5"/>
    <w:rsid w:val="00FC4396"/>
    <w:rsid w:val="00FC5FA3"/>
    <w:rsid w:val="00FD2640"/>
    <w:rsid w:val="00FD33DA"/>
    <w:rsid w:val="00FD34AD"/>
    <w:rsid w:val="00FE022F"/>
    <w:rsid w:val="00FE0BD6"/>
    <w:rsid w:val="00FE4172"/>
    <w:rsid w:val="00FE63C3"/>
    <w:rsid w:val="00FE6886"/>
    <w:rsid w:val="00FE7753"/>
    <w:rsid w:val="00FF0D4D"/>
    <w:rsid w:val="00FF0DC3"/>
    <w:rsid w:val="00FF409E"/>
    <w:rsid w:val="00FF5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71CB1-9545-41CC-8F04-7C892B03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68"/>
  </w:style>
  <w:style w:type="paragraph" w:styleId="1">
    <w:name w:val="heading 1"/>
    <w:basedOn w:val="a"/>
    <w:next w:val="a"/>
    <w:link w:val="10"/>
    <w:uiPriority w:val="99"/>
    <w:qFormat/>
    <w:rsid w:val="00BC446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626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1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AAC"/>
    <w:pPr>
      <w:ind w:left="720"/>
      <w:contextualSpacing/>
    </w:pPr>
  </w:style>
  <w:style w:type="character" w:customStyle="1" w:styleId="10">
    <w:name w:val="Заголовок 1 Знак"/>
    <w:basedOn w:val="a0"/>
    <w:link w:val="1"/>
    <w:uiPriority w:val="99"/>
    <w:rsid w:val="00BC4460"/>
    <w:rPr>
      <w:rFonts w:ascii="Arial" w:eastAsia="Times New Roman" w:hAnsi="Arial" w:cs="Arial"/>
      <w:b/>
      <w:bCs/>
      <w:kern w:val="32"/>
      <w:sz w:val="32"/>
      <w:szCs w:val="32"/>
      <w:lang w:eastAsia="ru-RU"/>
    </w:rPr>
  </w:style>
  <w:style w:type="character" w:styleId="a4">
    <w:name w:val="Emphasis"/>
    <w:basedOn w:val="a0"/>
    <w:qFormat/>
    <w:rsid w:val="00186C82"/>
    <w:rPr>
      <w:i/>
      <w:iCs/>
    </w:rPr>
  </w:style>
  <w:style w:type="character" w:customStyle="1" w:styleId="apple-converted-space">
    <w:name w:val="apple-converted-space"/>
    <w:basedOn w:val="a0"/>
    <w:rsid w:val="00186C82"/>
  </w:style>
  <w:style w:type="paragraph" w:styleId="a5">
    <w:name w:val="Body Text"/>
    <w:basedOn w:val="a"/>
    <w:link w:val="a6"/>
    <w:rsid w:val="008E2458"/>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6">
    <w:name w:val="Основной текст Знак"/>
    <w:basedOn w:val="a0"/>
    <w:link w:val="a5"/>
    <w:rsid w:val="008E2458"/>
    <w:rPr>
      <w:rFonts w:ascii="Times New Roman" w:eastAsia="Times New Roman" w:hAnsi="Times New Roman" w:cs="Times New Roman"/>
      <w:b/>
      <w:sz w:val="40"/>
      <w:szCs w:val="20"/>
      <w:lang w:eastAsia="ar-SA"/>
    </w:rPr>
  </w:style>
  <w:style w:type="paragraph" w:customStyle="1" w:styleId="11">
    <w:name w:val="Знак1"/>
    <w:basedOn w:val="a"/>
    <w:rsid w:val="00B65027"/>
    <w:pPr>
      <w:spacing w:after="0" w:line="240" w:lineRule="auto"/>
    </w:pPr>
    <w:rPr>
      <w:rFonts w:ascii="Verdana" w:eastAsia="Times New Roman" w:hAnsi="Verdana" w:cs="Verdana"/>
      <w:sz w:val="20"/>
      <w:szCs w:val="20"/>
      <w:lang w:val="en-US"/>
    </w:rPr>
  </w:style>
  <w:style w:type="paragraph" w:styleId="a7">
    <w:name w:val="Normal (Web)"/>
    <w:basedOn w:val="a"/>
    <w:uiPriority w:val="99"/>
    <w:rsid w:val="00C95F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601D98"/>
    <w:rPr>
      <w:rFonts w:asciiTheme="majorHAnsi" w:eastAsiaTheme="majorEastAsia" w:hAnsiTheme="majorHAnsi" w:cstheme="majorBidi"/>
      <w:color w:val="1F4D78" w:themeColor="accent1" w:themeShade="7F"/>
      <w:sz w:val="24"/>
      <w:szCs w:val="24"/>
    </w:rPr>
  </w:style>
  <w:style w:type="paragraph" w:styleId="HTML">
    <w:name w:val="HTML Preformatted"/>
    <w:aliases w:val="Знак"/>
    <w:basedOn w:val="a"/>
    <w:link w:val="HTML0"/>
    <w:rsid w:val="00A92B2B"/>
    <w:pPr>
      <w:spacing w:after="0" w:line="240" w:lineRule="auto"/>
    </w:pPr>
    <w:rPr>
      <w:rFonts w:ascii="Verdana" w:eastAsia="Times New Roman" w:hAnsi="Verdana" w:cs="Verdana"/>
      <w:sz w:val="20"/>
      <w:szCs w:val="20"/>
      <w:lang w:val="en-US"/>
    </w:rPr>
  </w:style>
  <w:style w:type="character" w:customStyle="1" w:styleId="HTML0">
    <w:name w:val="Стандартный HTML Знак"/>
    <w:aliases w:val="Знак Знак"/>
    <w:basedOn w:val="a0"/>
    <w:link w:val="HTML"/>
    <w:rsid w:val="00A92B2B"/>
    <w:rPr>
      <w:rFonts w:ascii="Verdana" w:eastAsia="Times New Roman" w:hAnsi="Verdana" w:cs="Verdana"/>
      <w:sz w:val="20"/>
      <w:szCs w:val="20"/>
      <w:lang w:val="en-US"/>
    </w:rPr>
  </w:style>
  <w:style w:type="paragraph" w:customStyle="1" w:styleId="12">
    <w:name w:val="Абзац списка1"/>
    <w:basedOn w:val="a"/>
    <w:rsid w:val="00087588"/>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F26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6D67"/>
    <w:rPr>
      <w:rFonts w:ascii="Tahoma" w:hAnsi="Tahoma" w:cs="Tahoma"/>
      <w:sz w:val="16"/>
      <w:szCs w:val="16"/>
    </w:rPr>
  </w:style>
  <w:style w:type="character" w:customStyle="1" w:styleId="spellingerror">
    <w:name w:val="spellingerror"/>
    <w:basedOn w:val="a0"/>
    <w:rsid w:val="00322CD0"/>
  </w:style>
  <w:style w:type="character" w:customStyle="1" w:styleId="normaltextrun">
    <w:name w:val="normaltextrun"/>
    <w:basedOn w:val="a0"/>
    <w:rsid w:val="00322CD0"/>
  </w:style>
  <w:style w:type="character" w:customStyle="1" w:styleId="eop">
    <w:name w:val="eop"/>
    <w:basedOn w:val="a0"/>
    <w:rsid w:val="0007656B"/>
  </w:style>
  <w:style w:type="paragraph" w:customStyle="1" w:styleId="paragraph">
    <w:name w:val="paragraph"/>
    <w:basedOn w:val="a"/>
    <w:rsid w:val="000765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1562EE"/>
    <w:rPr>
      <w:b/>
      <w:bCs/>
    </w:rPr>
  </w:style>
  <w:style w:type="character" w:customStyle="1" w:styleId="rvts44">
    <w:name w:val="rvts44"/>
    <w:basedOn w:val="a0"/>
    <w:rsid w:val="003B0F42"/>
  </w:style>
  <w:style w:type="table" w:styleId="ab">
    <w:name w:val="Table Grid"/>
    <w:basedOn w:val="a1"/>
    <w:uiPriority w:val="39"/>
    <w:rsid w:val="0064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b"/>
    <w:uiPriority w:val="59"/>
    <w:rsid w:val="00543A85"/>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0C56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5684"/>
  </w:style>
  <w:style w:type="paragraph" w:styleId="ae">
    <w:name w:val="footer"/>
    <w:basedOn w:val="a"/>
    <w:link w:val="af"/>
    <w:uiPriority w:val="99"/>
    <w:unhideWhenUsed/>
    <w:rsid w:val="000C56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5684"/>
  </w:style>
  <w:style w:type="character" w:customStyle="1" w:styleId="20">
    <w:name w:val="Заголовок 2 Знак"/>
    <w:basedOn w:val="a0"/>
    <w:link w:val="2"/>
    <w:uiPriority w:val="9"/>
    <w:semiHidden/>
    <w:rsid w:val="006265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9607">
      <w:bodyDiv w:val="1"/>
      <w:marLeft w:val="0"/>
      <w:marRight w:val="0"/>
      <w:marTop w:val="0"/>
      <w:marBottom w:val="0"/>
      <w:divBdr>
        <w:top w:val="none" w:sz="0" w:space="0" w:color="auto"/>
        <w:left w:val="none" w:sz="0" w:space="0" w:color="auto"/>
        <w:bottom w:val="none" w:sz="0" w:space="0" w:color="auto"/>
        <w:right w:val="none" w:sz="0" w:space="0" w:color="auto"/>
      </w:divBdr>
      <w:divsChild>
        <w:div w:id="807089804">
          <w:marLeft w:val="0"/>
          <w:marRight w:val="0"/>
          <w:marTop w:val="0"/>
          <w:marBottom w:val="0"/>
          <w:divBdr>
            <w:top w:val="none" w:sz="0" w:space="0" w:color="auto"/>
            <w:left w:val="none" w:sz="0" w:space="0" w:color="auto"/>
            <w:bottom w:val="none" w:sz="0" w:space="0" w:color="auto"/>
            <w:right w:val="none" w:sz="0" w:space="0" w:color="auto"/>
          </w:divBdr>
        </w:div>
        <w:div w:id="1104958680">
          <w:marLeft w:val="0"/>
          <w:marRight w:val="0"/>
          <w:marTop w:val="0"/>
          <w:marBottom w:val="0"/>
          <w:divBdr>
            <w:top w:val="none" w:sz="0" w:space="0" w:color="auto"/>
            <w:left w:val="none" w:sz="0" w:space="0" w:color="auto"/>
            <w:bottom w:val="none" w:sz="0" w:space="0" w:color="auto"/>
            <w:right w:val="none" w:sz="0" w:space="0" w:color="auto"/>
          </w:divBdr>
        </w:div>
      </w:divsChild>
    </w:div>
    <w:div w:id="244731823">
      <w:bodyDiv w:val="1"/>
      <w:marLeft w:val="0"/>
      <w:marRight w:val="0"/>
      <w:marTop w:val="0"/>
      <w:marBottom w:val="0"/>
      <w:divBdr>
        <w:top w:val="none" w:sz="0" w:space="0" w:color="auto"/>
        <w:left w:val="none" w:sz="0" w:space="0" w:color="auto"/>
        <w:bottom w:val="none" w:sz="0" w:space="0" w:color="auto"/>
        <w:right w:val="none" w:sz="0" w:space="0" w:color="auto"/>
      </w:divBdr>
      <w:divsChild>
        <w:div w:id="1607075368">
          <w:marLeft w:val="0"/>
          <w:marRight w:val="0"/>
          <w:marTop w:val="0"/>
          <w:marBottom w:val="0"/>
          <w:divBdr>
            <w:top w:val="none" w:sz="0" w:space="0" w:color="auto"/>
            <w:left w:val="none" w:sz="0" w:space="0" w:color="auto"/>
            <w:bottom w:val="none" w:sz="0" w:space="0" w:color="auto"/>
            <w:right w:val="none" w:sz="0" w:space="0" w:color="auto"/>
          </w:divBdr>
        </w:div>
        <w:div w:id="669875102">
          <w:marLeft w:val="0"/>
          <w:marRight w:val="0"/>
          <w:marTop w:val="0"/>
          <w:marBottom w:val="0"/>
          <w:divBdr>
            <w:top w:val="none" w:sz="0" w:space="0" w:color="auto"/>
            <w:left w:val="none" w:sz="0" w:space="0" w:color="auto"/>
            <w:bottom w:val="none" w:sz="0" w:space="0" w:color="auto"/>
            <w:right w:val="none" w:sz="0" w:space="0" w:color="auto"/>
          </w:divBdr>
        </w:div>
      </w:divsChild>
    </w:div>
    <w:div w:id="385882223">
      <w:bodyDiv w:val="1"/>
      <w:marLeft w:val="0"/>
      <w:marRight w:val="0"/>
      <w:marTop w:val="0"/>
      <w:marBottom w:val="0"/>
      <w:divBdr>
        <w:top w:val="none" w:sz="0" w:space="0" w:color="auto"/>
        <w:left w:val="none" w:sz="0" w:space="0" w:color="auto"/>
        <w:bottom w:val="none" w:sz="0" w:space="0" w:color="auto"/>
        <w:right w:val="none" w:sz="0" w:space="0" w:color="auto"/>
      </w:divBdr>
    </w:div>
    <w:div w:id="419185640">
      <w:bodyDiv w:val="1"/>
      <w:marLeft w:val="0"/>
      <w:marRight w:val="0"/>
      <w:marTop w:val="0"/>
      <w:marBottom w:val="0"/>
      <w:divBdr>
        <w:top w:val="none" w:sz="0" w:space="0" w:color="auto"/>
        <w:left w:val="none" w:sz="0" w:space="0" w:color="auto"/>
        <w:bottom w:val="none" w:sz="0" w:space="0" w:color="auto"/>
        <w:right w:val="none" w:sz="0" w:space="0" w:color="auto"/>
      </w:divBdr>
    </w:div>
    <w:div w:id="421923722">
      <w:bodyDiv w:val="1"/>
      <w:marLeft w:val="0"/>
      <w:marRight w:val="0"/>
      <w:marTop w:val="0"/>
      <w:marBottom w:val="0"/>
      <w:divBdr>
        <w:top w:val="none" w:sz="0" w:space="0" w:color="auto"/>
        <w:left w:val="none" w:sz="0" w:space="0" w:color="auto"/>
        <w:bottom w:val="none" w:sz="0" w:space="0" w:color="auto"/>
        <w:right w:val="none" w:sz="0" w:space="0" w:color="auto"/>
      </w:divBdr>
    </w:div>
    <w:div w:id="548225395">
      <w:bodyDiv w:val="1"/>
      <w:marLeft w:val="0"/>
      <w:marRight w:val="0"/>
      <w:marTop w:val="0"/>
      <w:marBottom w:val="0"/>
      <w:divBdr>
        <w:top w:val="none" w:sz="0" w:space="0" w:color="auto"/>
        <w:left w:val="none" w:sz="0" w:space="0" w:color="auto"/>
        <w:bottom w:val="none" w:sz="0" w:space="0" w:color="auto"/>
        <w:right w:val="none" w:sz="0" w:space="0" w:color="auto"/>
      </w:divBdr>
    </w:div>
    <w:div w:id="700790269">
      <w:bodyDiv w:val="1"/>
      <w:marLeft w:val="0"/>
      <w:marRight w:val="0"/>
      <w:marTop w:val="0"/>
      <w:marBottom w:val="0"/>
      <w:divBdr>
        <w:top w:val="none" w:sz="0" w:space="0" w:color="auto"/>
        <w:left w:val="none" w:sz="0" w:space="0" w:color="auto"/>
        <w:bottom w:val="none" w:sz="0" w:space="0" w:color="auto"/>
        <w:right w:val="none" w:sz="0" w:space="0" w:color="auto"/>
      </w:divBdr>
    </w:div>
    <w:div w:id="84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9804054">
          <w:marLeft w:val="0"/>
          <w:marRight w:val="0"/>
          <w:marTop w:val="0"/>
          <w:marBottom w:val="0"/>
          <w:divBdr>
            <w:top w:val="none" w:sz="0" w:space="0" w:color="auto"/>
            <w:left w:val="none" w:sz="0" w:space="0" w:color="auto"/>
            <w:bottom w:val="none" w:sz="0" w:space="0" w:color="auto"/>
            <w:right w:val="none" w:sz="0" w:space="0" w:color="auto"/>
          </w:divBdr>
        </w:div>
        <w:div w:id="951283851">
          <w:marLeft w:val="0"/>
          <w:marRight w:val="0"/>
          <w:marTop w:val="0"/>
          <w:marBottom w:val="0"/>
          <w:divBdr>
            <w:top w:val="none" w:sz="0" w:space="0" w:color="auto"/>
            <w:left w:val="none" w:sz="0" w:space="0" w:color="auto"/>
            <w:bottom w:val="none" w:sz="0" w:space="0" w:color="auto"/>
            <w:right w:val="none" w:sz="0" w:space="0" w:color="auto"/>
          </w:divBdr>
        </w:div>
      </w:divsChild>
    </w:div>
    <w:div w:id="892039925">
      <w:bodyDiv w:val="1"/>
      <w:marLeft w:val="0"/>
      <w:marRight w:val="0"/>
      <w:marTop w:val="0"/>
      <w:marBottom w:val="0"/>
      <w:divBdr>
        <w:top w:val="none" w:sz="0" w:space="0" w:color="auto"/>
        <w:left w:val="none" w:sz="0" w:space="0" w:color="auto"/>
        <w:bottom w:val="none" w:sz="0" w:space="0" w:color="auto"/>
        <w:right w:val="none" w:sz="0" w:space="0" w:color="auto"/>
      </w:divBdr>
      <w:divsChild>
        <w:div w:id="322969533">
          <w:marLeft w:val="0"/>
          <w:marRight w:val="0"/>
          <w:marTop w:val="0"/>
          <w:marBottom w:val="300"/>
          <w:divBdr>
            <w:top w:val="single" w:sz="2" w:space="0" w:color="FF0000"/>
            <w:left w:val="single" w:sz="2" w:space="0" w:color="FF0000"/>
            <w:bottom w:val="single" w:sz="2" w:space="0" w:color="FF0000"/>
            <w:right w:val="single" w:sz="2" w:space="0" w:color="FF0000"/>
          </w:divBdr>
          <w:divsChild>
            <w:div w:id="669134898">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96747159">
          <w:marLeft w:val="0"/>
          <w:marRight w:val="0"/>
          <w:marTop w:val="0"/>
          <w:marBottom w:val="300"/>
          <w:divBdr>
            <w:top w:val="none" w:sz="0" w:space="0" w:color="auto"/>
            <w:left w:val="none" w:sz="0" w:space="0" w:color="auto"/>
            <w:bottom w:val="none" w:sz="0" w:space="0" w:color="auto"/>
            <w:right w:val="none" w:sz="0" w:space="0" w:color="auto"/>
          </w:divBdr>
        </w:div>
      </w:divsChild>
    </w:div>
    <w:div w:id="1105619295">
      <w:bodyDiv w:val="1"/>
      <w:marLeft w:val="0"/>
      <w:marRight w:val="0"/>
      <w:marTop w:val="0"/>
      <w:marBottom w:val="0"/>
      <w:divBdr>
        <w:top w:val="none" w:sz="0" w:space="0" w:color="auto"/>
        <w:left w:val="none" w:sz="0" w:space="0" w:color="auto"/>
        <w:bottom w:val="none" w:sz="0" w:space="0" w:color="auto"/>
        <w:right w:val="none" w:sz="0" w:space="0" w:color="auto"/>
      </w:divBdr>
    </w:div>
    <w:div w:id="1307934253">
      <w:bodyDiv w:val="1"/>
      <w:marLeft w:val="0"/>
      <w:marRight w:val="0"/>
      <w:marTop w:val="0"/>
      <w:marBottom w:val="0"/>
      <w:divBdr>
        <w:top w:val="none" w:sz="0" w:space="0" w:color="auto"/>
        <w:left w:val="none" w:sz="0" w:space="0" w:color="auto"/>
        <w:bottom w:val="none" w:sz="0" w:space="0" w:color="auto"/>
        <w:right w:val="none" w:sz="0" w:space="0" w:color="auto"/>
      </w:divBdr>
    </w:div>
    <w:div w:id="1344360372">
      <w:bodyDiv w:val="1"/>
      <w:marLeft w:val="0"/>
      <w:marRight w:val="0"/>
      <w:marTop w:val="0"/>
      <w:marBottom w:val="0"/>
      <w:divBdr>
        <w:top w:val="none" w:sz="0" w:space="0" w:color="auto"/>
        <w:left w:val="none" w:sz="0" w:space="0" w:color="auto"/>
        <w:bottom w:val="none" w:sz="0" w:space="0" w:color="auto"/>
        <w:right w:val="none" w:sz="0" w:space="0" w:color="auto"/>
      </w:divBdr>
    </w:div>
    <w:div w:id="1389915789">
      <w:bodyDiv w:val="1"/>
      <w:marLeft w:val="0"/>
      <w:marRight w:val="0"/>
      <w:marTop w:val="0"/>
      <w:marBottom w:val="0"/>
      <w:divBdr>
        <w:top w:val="none" w:sz="0" w:space="0" w:color="auto"/>
        <w:left w:val="none" w:sz="0" w:space="0" w:color="auto"/>
        <w:bottom w:val="none" w:sz="0" w:space="0" w:color="auto"/>
        <w:right w:val="none" w:sz="0" w:space="0" w:color="auto"/>
      </w:divBdr>
    </w:div>
    <w:div w:id="1478230755">
      <w:bodyDiv w:val="1"/>
      <w:marLeft w:val="0"/>
      <w:marRight w:val="0"/>
      <w:marTop w:val="0"/>
      <w:marBottom w:val="0"/>
      <w:divBdr>
        <w:top w:val="none" w:sz="0" w:space="0" w:color="auto"/>
        <w:left w:val="none" w:sz="0" w:space="0" w:color="auto"/>
        <w:bottom w:val="none" w:sz="0" w:space="0" w:color="auto"/>
        <w:right w:val="none" w:sz="0" w:space="0" w:color="auto"/>
      </w:divBdr>
    </w:div>
    <w:div w:id="1651060756">
      <w:bodyDiv w:val="1"/>
      <w:marLeft w:val="0"/>
      <w:marRight w:val="0"/>
      <w:marTop w:val="0"/>
      <w:marBottom w:val="0"/>
      <w:divBdr>
        <w:top w:val="none" w:sz="0" w:space="0" w:color="auto"/>
        <w:left w:val="none" w:sz="0" w:space="0" w:color="auto"/>
        <w:bottom w:val="none" w:sz="0" w:space="0" w:color="auto"/>
        <w:right w:val="none" w:sz="0" w:space="0" w:color="auto"/>
      </w:divBdr>
    </w:div>
    <w:div w:id="1772120485">
      <w:bodyDiv w:val="1"/>
      <w:marLeft w:val="0"/>
      <w:marRight w:val="0"/>
      <w:marTop w:val="0"/>
      <w:marBottom w:val="0"/>
      <w:divBdr>
        <w:top w:val="none" w:sz="0" w:space="0" w:color="auto"/>
        <w:left w:val="none" w:sz="0" w:space="0" w:color="auto"/>
        <w:bottom w:val="none" w:sz="0" w:space="0" w:color="auto"/>
        <w:right w:val="none" w:sz="0" w:space="0" w:color="auto"/>
      </w:divBdr>
    </w:div>
    <w:div w:id="1779837915">
      <w:bodyDiv w:val="1"/>
      <w:marLeft w:val="0"/>
      <w:marRight w:val="0"/>
      <w:marTop w:val="0"/>
      <w:marBottom w:val="0"/>
      <w:divBdr>
        <w:top w:val="none" w:sz="0" w:space="0" w:color="auto"/>
        <w:left w:val="none" w:sz="0" w:space="0" w:color="auto"/>
        <w:bottom w:val="none" w:sz="0" w:space="0" w:color="auto"/>
        <w:right w:val="none" w:sz="0" w:space="0" w:color="auto"/>
      </w:divBdr>
    </w:div>
    <w:div w:id="1833905792">
      <w:bodyDiv w:val="1"/>
      <w:marLeft w:val="0"/>
      <w:marRight w:val="0"/>
      <w:marTop w:val="0"/>
      <w:marBottom w:val="0"/>
      <w:divBdr>
        <w:top w:val="none" w:sz="0" w:space="0" w:color="auto"/>
        <w:left w:val="none" w:sz="0" w:space="0" w:color="auto"/>
        <w:bottom w:val="none" w:sz="0" w:space="0" w:color="auto"/>
        <w:right w:val="none" w:sz="0" w:space="0" w:color="auto"/>
      </w:divBdr>
      <w:divsChild>
        <w:div w:id="301931250">
          <w:marLeft w:val="0"/>
          <w:marRight w:val="0"/>
          <w:marTop w:val="0"/>
          <w:marBottom w:val="0"/>
          <w:divBdr>
            <w:top w:val="none" w:sz="0" w:space="0" w:color="auto"/>
            <w:left w:val="none" w:sz="0" w:space="0" w:color="auto"/>
            <w:bottom w:val="none" w:sz="0" w:space="0" w:color="auto"/>
            <w:right w:val="none" w:sz="0" w:space="0" w:color="auto"/>
          </w:divBdr>
        </w:div>
        <w:div w:id="1809469622">
          <w:marLeft w:val="0"/>
          <w:marRight w:val="0"/>
          <w:marTop w:val="0"/>
          <w:marBottom w:val="0"/>
          <w:divBdr>
            <w:top w:val="none" w:sz="0" w:space="0" w:color="auto"/>
            <w:left w:val="none" w:sz="0" w:space="0" w:color="auto"/>
            <w:bottom w:val="none" w:sz="0" w:space="0" w:color="auto"/>
            <w:right w:val="none" w:sz="0" w:space="0" w:color="auto"/>
          </w:divBdr>
        </w:div>
      </w:divsChild>
    </w:div>
    <w:div w:id="1966766700">
      <w:bodyDiv w:val="1"/>
      <w:marLeft w:val="0"/>
      <w:marRight w:val="0"/>
      <w:marTop w:val="0"/>
      <w:marBottom w:val="0"/>
      <w:divBdr>
        <w:top w:val="none" w:sz="0" w:space="0" w:color="auto"/>
        <w:left w:val="none" w:sz="0" w:space="0" w:color="auto"/>
        <w:bottom w:val="none" w:sz="0" w:space="0" w:color="auto"/>
        <w:right w:val="none" w:sz="0" w:space="0" w:color="auto"/>
      </w:divBdr>
      <w:divsChild>
        <w:div w:id="1942569027">
          <w:marLeft w:val="0"/>
          <w:marRight w:val="0"/>
          <w:marTop w:val="0"/>
          <w:marBottom w:val="0"/>
          <w:divBdr>
            <w:top w:val="none" w:sz="0" w:space="0" w:color="auto"/>
            <w:left w:val="none" w:sz="0" w:space="0" w:color="auto"/>
            <w:bottom w:val="none" w:sz="0" w:space="0" w:color="auto"/>
            <w:right w:val="none" w:sz="0" w:space="0" w:color="auto"/>
          </w:divBdr>
        </w:div>
        <w:div w:id="2015497840">
          <w:marLeft w:val="0"/>
          <w:marRight w:val="0"/>
          <w:marTop w:val="0"/>
          <w:marBottom w:val="0"/>
          <w:divBdr>
            <w:top w:val="none" w:sz="0" w:space="0" w:color="auto"/>
            <w:left w:val="none" w:sz="0" w:space="0" w:color="auto"/>
            <w:bottom w:val="none" w:sz="0" w:space="0" w:color="auto"/>
            <w:right w:val="none" w:sz="0" w:space="0" w:color="auto"/>
          </w:divBdr>
        </w:div>
        <w:div w:id="2026201818">
          <w:marLeft w:val="0"/>
          <w:marRight w:val="0"/>
          <w:marTop w:val="0"/>
          <w:marBottom w:val="0"/>
          <w:divBdr>
            <w:top w:val="none" w:sz="0" w:space="0" w:color="auto"/>
            <w:left w:val="none" w:sz="0" w:space="0" w:color="auto"/>
            <w:bottom w:val="none" w:sz="0" w:space="0" w:color="auto"/>
            <w:right w:val="none" w:sz="0" w:space="0" w:color="auto"/>
          </w:divBdr>
        </w:div>
      </w:divsChild>
    </w:div>
    <w:div w:id="21262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15</Pages>
  <Words>21709</Words>
  <Characters>12375</Characters>
  <Application>Microsoft Office Word</Application>
  <DocSecurity>0</DocSecurity>
  <Lines>103</Lines>
  <Paragraphs>68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34016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маслов</dc:creator>
  <cp:keywords/>
  <dc:description/>
  <cp:lastModifiedBy>Поканевич Ольга Сергіївна</cp:lastModifiedBy>
  <cp:revision>8</cp:revision>
  <dcterms:created xsi:type="dcterms:W3CDTF">2019-01-21T12:40:00Z</dcterms:created>
  <dcterms:modified xsi:type="dcterms:W3CDTF">2019-01-22T11:04:00Z</dcterms:modified>
</cp:coreProperties>
</file>