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DAE31" w14:textId="79C694A6" w:rsidR="001E1A23" w:rsidRPr="001E1A23" w:rsidRDefault="001E1A23" w:rsidP="001E1A23">
      <w:pPr>
        <w:spacing w:afterLines="100" w:after="240" w:line="240" w:lineRule="auto"/>
        <w:ind w:firstLine="567"/>
        <w:jc w:val="both"/>
        <w:rPr>
          <w:rFonts w:ascii="Times New Roman" w:hAnsi="Times New Roman"/>
          <w:sz w:val="28"/>
          <w:szCs w:val="28"/>
          <w:lang w:val="uk-UA"/>
        </w:rPr>
      </w:pPr>
      <w:r w:rsidRPr="001E1A23">
        <w:rPr>
          <w:rFonts w:ascii="Times New Roman" w:hAnsi="Times New Roman"/>
          <w:sz w:val="28"/>
          <w:szCs w:val="28"/>
          <w:shd w:val="clear" w:color="auto" w:fill="FFFFFF"/>
          <w:lang w:val="uk-UA"/>
        </w:rPr>
        <w:t xml:space="preserve">Порядок </w:t>
      </w:r>
      <w:r w:rsidRPr="001E1A23">
        <w:rPr>
          <w:rFonts w:ascii="Times New Roman" w:hAnsi="Times New Roman"/>
          <w:sz w:val="28"/>
          <w:szCs w:val="28"/>
          <w:shd w:val="clear" w:color="auto" w:fill="FFFFFF"/>
          <w:lang w:val="uk-UA"/>
        </w:rPr>
        <w:t xml:space="preserve">виплати грошової компенсації особам, які захищали незалежність, суверенітет та територіальну цілісність України, за </w:t>
      </w:r>
      <w:proofErr w:type="spellStart"/>
      <w:r w:rsidRPr="001E1A23">
        <w:rPr>
          <w:rFonts w:ascii="Times New Roman" w:hAnsi="Times New Roman"/>
          <w:sz w:val="28"/>
          <w:szCs w:val="28"/>
          <w:shd w:val="clear" w:color="auto" w:fill="FFFFFF"/>
          <w:lang w:val="uk-UA"/>
        </w:rPr>
        <w:t>найм</w:t>
      </w:r>
      <w:proofErr w:type="spellEnd"/>
      <w:r w:rsidRPr="001E1A23">
        <w:rPr>
          <w:rFonts w:ascii="Times New Roman" w:hAnsi="Times New Roman"/>
          <w:sz w:val="28"/>
          <w:szCs w:val="28"/>
          <w:shd w:val="clear" w:color="auto" w:fill="FFFFFF"/>
          <w:lang w:val="uk-UA"/>
        </w:rPr>
        <w:t xml:space="preserve"> (оренду) ними житлових приміщень</w:t>
      </w:r>
      <w:r w:rsidRPr="001E1A23">
        <w:rPr>
          <w:rFonts w:ascii="Times New Roman" w:hAnsi="Times New Roman"/>
          <w:sz w:val="28"/>
          <w:szCs w:val="28"/>
          <w:shd w:val="clear" w:color="auto" w:fill="FFFFFF"/>
          <w:lang w:val="uk-UA"/>
        </w:rPr>
        <w:t xml:space="preserve"> </w:t>
      </w:r>
      <w:r w:rsidRPr="001E1A23">
        <w:rPr>
          <w:rStyle w:val="rvts23"/>
          <w:rFonts w:ascii="Times New Roman" w:hAnsi="Times New Roman"/>
          <w:sz w:val="28"/>
          <w:szCs w:val="28"/>
          <w:lang w:val="uk-UA"/>
        </w:rPr>
        <w:t xml:space="preserve">затверджений постановою Кабінету Міністрів України від </w:t>
      </w:r>
      <w:r w:rsidRPr="001E1A23">
        <w:rPr>
          <w:rStyle w:val="rvts23"/>
          <w:rFonts w:ascii="Times New Roman" w:hAnsi="Times New Roman"/>
          <w:sz w:val="28"/>
          <w:szCs w:val="28"/>
          <w:lang w:val="uk-UA"/>
        </w:rPr>
        <w:t>07</w:t>
      </w:r>
      <w:r w:rsidRPr="001E1A23">
        <w:rPr>
          <w:rStyle w:val="rvts23"/>
          <w:rFonts w:ascii="Times New Roman" w:hAnsi="Times New Roman"/>
          <w:sz w:val="28"/>
          <w:szCs w:val="28"/>
          <w:lang w:val="uk-UA"/>
        </w:rPr>
        <w:t>.0</w:t>
      </w:r>
      <w:r w:rsidRPr="001E1A23">
        <w:rPr>
          <w:rStyle w:val="rvts23"/>
          <w:rFonts w:ascii="Times New Roman" w:hAnsi="Times New Roman"/>
          <w:sz w:val="28"/>
          <w:szCs w:val="28"/>
          <w:lang w:val="uk-UA"/>
        </w:rPr>
        <w:t>3</w:t>
      </w:r>
      <w:r w:rsidRPr="001E1A23">
        <w:rPr>
          <w:rStyle w:val="rvts23"/>
          <w:rFonts w:ascii="Times New Roman" w:hAnsi="Times New Roman"/>
          <w:sz w:val="28"/>
          <w:szCs w:val="28"/>
          <w:lang w:val="uk-UA"/>
        </w:rPr>
        <w:t>.20</w:t>
      </w:r>
      <w:r w:rsidRPr="001E1A23">
        <w:rPr>
          <w:rStyle w:val="rvts23"/>
          <w:rFonts w:ascii="Times New Roman" w:hAnsi="Times New Roman"/>
          <w:sz w:val="28"/>
          <w:szCs w:val="28"/>
          <w:lang w:val="uk-UA"/>
        </w:rPr>
        <w:t>25</w:t>
      </w:r>
      <w:r w:rsidRPr="001E1A23">
        <w:rPr>
          <w:rStyle w:val="rvts23"/>
          <w:rFonts w:ascii="Times New Roman" w:hAnsi="Times New Roman"/>
          <w:sz w:val="28"/>
          <w:szCs w:val="28"/>
          <w:lang w:val="uk-UA"/>
        </w:rPr>
        <w:t xml:space="preserve"> № </w:t>
      </w:r>
      <w:r w:rsidRPr="001E1A23">
        <w:rPr>
          <w:rStyle w:val="rvts23"/>
          <w:rFonts w:ascii="Times New Roman" w:hAnsi="Times New Roman"/>
          <w:sz w:val="28"/>
          <w:szCs w:val="28"/>
          <w:lang w:val="uk-UA"/>
        </w:rPr>
        <w:t>252</w:t>
      </w:r>
      <w:r w:rsidRPr="001E1A23">
        <w:rPr>
          <w:rStyle w:val="rvts23"/>
          <w:rFonts w:ascii="Times New Roman" w:hAnsi="Times New Roman"/>
          <w:sz w:val="28"/>
          <w:szCs w:val="28"/>
          <w:lang w:val="uk-UA"/>
        </w:rPr>
        <w:t xml:space="preserve"> (далі – Порядок).</w:t>
      </w:r>
    </w:p>
    <w:p w14:paraId="0B32612C" w14:textId="524191ED" w:rsidR="009C519B" w:rsidRPr="001E1A23" w:rsidRDefault="001E1A23" w:rsidP="001E1A23">
      <w:pPr>
        <w:spacing w:afterLines="100" w:after="240" w:line="240" w:lineRule="auto"/>
        <w:ind w:firstLine="567"/>
        <w:jc w:val="both"/>
        <w:rPr>
          <w:rFonts w:ascii="Times New Roman" w:hAnsi="Times New Roman"/>
          <w:sz w:val="28"/>
          <w:szCs w:val="28"/>
          <w:shd w:val="clear" w:color="auto" w:fill="FFFFFF"/>
          <w:lang w:val="uk-UA"/>
        </w:rPr>
      </w:pPr>
      <w:r w:rsidRPr="001E1A23">
        <w:rPr>
          <w:rFonts w:ascii="Times New Roman" w:hAnsi="Times New Roman"/>
          <w:sz w:val="28"/>
          <w:szCs w:val="28"/>
          <w:shd w:val="clear" w:color="auto" w:fill="FFFFFF"/>
          <w:lang w:val="uk-UA"/>
        </w:rPr>
        <w:t xml:space="preserve">Цей Порядок визначає механізм виплати грошової компенсації за </w:t>
      </w:r>
      <w:proofErr w:type="spellStart"/>
      <w:r w:rsidRPr="001E1A23">
        <w:rPr>
          <w:rFonts w:ascii="Times New Roman" w:hAnsi="Times New Roman"/>
          <w:sz w:val="28"/>
          <w:szCs w:val="28"/>
          <w:shd w:val="clear" w:color="auto" w:fill="FFFFFF"/>
          <w:lang w:val="uk-UA"/>
        </w:rPr>
        <w:t>найм</w:t>
      </w:r>
      <w:proofErr w:type="spellEnd"/>
      <w:r w:rsidRPr="001E1A23">
        <w:rPr>
          <w:rFonts w:ascii="Times New Roman" w:hAnsi="Times New Roman"/>
          <w:sz w:val="28"/>
          <w:szCs w:val="28"/>
          <w:shd w:val="clear" w:color="auto" w:fill="FFFFFF"/>
          <w:lang w:val="uk-UA"/>
        </w:rPr>
        <w:t xml:space="preserve"> (оренду) житлових приміщень (далі - грошова компенсація) особам, які захищали незалежність, суверенітет та територіальну цілісність України.</w:t>
      </w:r>
    </w:p>
    <w:p w14:paraId="14196134"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r w:rsidRPr="001E1A23">
        <w:rPr>
          <w:sz w:val="28"/>
          <w:szCs w:val="28"/>
        </w:rPr>
        <w:t>У цьому Порядку терміни вживаються у значенні, наведеному в </w:t>
      </w:r>
      <w:hyperlink r:id="rId4" w:tgtFrame="_blank" w:history="1">
        <w:r w:rsidRPr="001E1A23">
          <w:rPr>
            <w:rStyle w:val="a3"/>
            <w:color w:val="auto"/>
            <w:sz w:val="28"/>
            <w:szCs w:val="28"/>
            <w:u w:val="none"/>
          </w:rPr>
          <w:t>Законі України</w:t>
        </w:r>
      </w:hyperlink>
      <w:r w:rsidRPr="001E1A23">
        <w:rPr>
          <w:sz w:val="28"/>
          <w:szCs w:val="28"/>
        </w:rPr>
        <w:t xml:space="preserve"> “Про статус ветеранів війни, гарантії їх соціального захисту” (далі - Закон) та інших нормативно-правових актах, з урахуванням того, що в цілях цього Порядку термін “особи, які захищали незалежність, суверенітет та територіальну цілісність України” (далі - Захисники та Захисниці) </w:t>
      </w:r>
      <w:r w:rsidRPr="001E1A23">
        <w:rPr>
          <w:b/>
          <w:bCs/>
          <w:sz w:val="28"/>
          <w:szCs w:val="28"/>
        </w:rPr>
        <w:t>охоплює:</w:t>
      </w:r>
    </w:p>
    <w:p w14:paraId="2CB2CFF9" w14:textId="63CAC72D"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0" w:name="n14"/>
      <w:bookmarkEnd w:id="0"/>
      <w:r w:rsidRPr="001E1A23">
        <w:rPr>
          <w:b/>
          <w:bCs/>
          <w:sz w:val="28"/>
          <w:szCs w:val="28"/>
        </w:rPr>
        <w:t>осіб, які були призвані на військову службу</w:t>
      </w:r>
      <w:r w:rsidRPr="001E1A23">
        <w:rPr>
          <w:sz w:val="28"/>
          <w:szCs w:val="28"/>
        </w:rPr>
        <w:t xml:space="preserve"> за призовом під час мобілізації, на особливий період відповідно до Указу Президента України від 24 лютого 2022 р. </w:t>
      </w:r>
      <w:hyperlink r:id="rId5" w:tgtFrame="_blank" w:history="1">
        <w:r w:rsidRPr="001E1A23">
          <w:rPr>
            <w:rStyle w:val="a3"/>
            <w:color w:val="auto"/>
            <w:sz w:val="28"/>
            <w:szCs w:val="28"/>
            <w:u w:val="none"/>
          </w:rPr>
          <w:t>№ 65</w:t>
        </w:r>
      </w:hyperlink>
      <w:r w:rsidRPr="001E1A23">
        <w:rPr>
          <w:sz w:val="28"/>
          <w:szCs w:val="28"/>
        </w:rPr>
        <w:t> </w:t>
      </w:r>
      <w:r>
        <w:rPr>
          <w:sz w:val="28"/>
          <w:szCs w:val="28"/>
        </w:rPr>
        <w:t>«</w:t>
      </w:r>
      <w:r w:rsidRPr="001E1A23">
        <w:rPr>
          <w:sz w:val="28"/>
          <w:szCs w:val="28"/>
        </w:rPr>
        <w:t>Про загальну мобілізацію</w:t>
      </w:r>
      <w:r>
        <w:rPr>
          <w:sz w:val="28"/>
          <w:szCs w:val="28"/>
        </w:rPr>
        <w:t>»</w:t>
      </w:r>
      <w:r w:rsidRPr="001E1A23">
        <w:rPr>
          <w:sz w:val="28"/>
          <w:szCs w:val="28"/>
        </w:rPr>
        <w:t>, затвердженого Законом України від 3 березня 2022 р. </w:t>
      </w:r>
      <w:hyperlink r:id="rId6" w:anchor="n5" w:tgtFrame="_blank" w:history="1">
        <w:r w:rsidRPr="001E1A23">
          <w:rPr>
            <w:rStyle w:val="a3"/>
            <w:color w:val="auto"/>
            <w:sz w:val="28"/>
            <w:szCs w:val="28"/>
            <w:u w:val="none"/>
          </w:rPr>
          <w:t>№ 2105-IX</w:t>
        </w:r>
      </w:hyperlink>
      <w:r w:rsidRPr="001E1A23">
        <w:rPr>
          <w:sz w:val="28"/>
          <w:szCs w:val="28"/>
        </w:rPr>
        <w:t> </w:t>
      </w:r>
      <w:r>
        <w:rPr>
          <w:sz w:val="28"/>
          <w:szCs w:val="28"/>
        </w:rPr>
        <w:t>«</w:t>
      </w:r>
      <w:r w:rsidRPr="001E1A23">
        <w:rPr>
          <w:sz w:val="28"/>
          <w:szCs w:val="28"/>
        </w:rPr>
        <w:t>Про затвердження Указу Президента України “Про загальну мобілізацію”</w:t>
      </w:r>
      <w:r>
        <w:rPr>
          <w:sz w:val="28"/>
          <w:szCs w:val="28"/>
        </w:rPr>
        <w:t>»</w:t>
      </w:r>
      <w:r w:rsidRPr="001E1A23">
        <w:rPr>
          <w:sz w:val="28"/>
          <w:szCs w:val="28"/>
        </w:rPr>
        <w:t xml:space="preserve">, </w:t>
      </w:r>
      <w:r w:rsidRPr="001E1A23">
        <w:rPr>
          <w:b/>
          <w:bCs/>
          <w:sz w:val="28"/>
          <w:szCs w:val="28"/>
        </w:rPr>
        <w:t>брали безпосередню участь</w:t>
      </w:r>
      <w:r w:rsidRPr="001E1A23">
        <w:rPr>
          <w:sz w:val="28"/>
          <w:szCs w:val="28"/>
        </w:rPr>
        <w:t xml:space="preserve">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1E1A23">
        <w:rPr>
          <w:b/>
          <w:bCs/>
          <w:sz w:val="28"/>
          <w:szCs w:val="28"/>
        </w:rPr>
        <w:t>і які на момент найму (оренди)</w:t>
      </w:r>
      <w:r w:rsidRPr="001E1A23">
        <w:rPr>
          <w:sz w:val="28"/>
          <w:szCs w:val="28"/>
        </w:rPr>
        <w:t xml:space="preserve"> житлового приміщення </w:t>
      </w:r>
      <w:r w:rsidRPr="001E1A23">
        <w:rPr>
          <w:b/>
          <w:bCs/>
          <w:sz w:val="28"/>
          <w:szCs w:val="28"/>
        </w:rPr>
        <w:t xml:space="preserve">звільнені </w:t>
      </w:r>
      <w:r w:rsidRPr="001E1A23">
        <w:rPr>
          <w:sz w:val="28"/>
          <w:szCs w:val="28"/>
        </w:rPr>
        <w:t>з військової служби та ще не набули статусу учасника бойових дій або особи з інвалідністю внаслідок війни;</w:t>
      </w:r>
    </w:p>
    <w:p w14:paraId="62E15341"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1" w:name="n15"/>
      <w:bookmarkEnd w:id="1"/>
      <w:r w:rsidRPr="001E1A23">
        <w:rPr>
          <w:b/>
          <w:bCs/>
          <w:sz w:val="28"/>
          <w:szCs w:val="28"/>
        </w:rPr>
        <w:t>осіб</w:t>
      </w:r>
      <w:r w:rsidRPr="001E1A23">
        <w:rPr>
          <w:sz w:val="28"/>
          <w:szCs w:val="28"/>
        </w:rPr>
        <w:t xml:space="preserve">, які проходили військову службу і яким </w:t>
      </w:r>
      <w:r w:rsidRPr="001E1A23">
        <w:rPr>
          <w:b/>
          <w:bCs/>
          <w:sz w:val="28"/>
          <w:szCs w:val="28"/>
        </w:rPr>
        <w:t>встановлено статус</w:t>
      </w:r>
      <w:r w:rsidRPr="001E1A23">
        <w:rPr>
          <w:sz w:val="28"/>
          <w:szCs w:val="28"/>
        </w:rPr>
        <w:t xml:space="preserve"> </w:t>
      </w:r>
      <w:r w:rsidRPr="001E1A23">
        <w:rPr>
          <w:b/>
          <w:bCs/>
          <w:sz w:val="28"/>
          <w:szCs w:val="28"/>
        </w:rPr>
        <w:t>учасника бойових дій</w:t>
      </w:r>
      <w:r w:rsidRPr="001E1A23">
        <w:rPr>
          <w:sz w:val="28"/>
          <w:szCs w:val="28"/>
        </w:rPr>
        <w:t xml:space="preserve"> відповідно до </w:t>
      </w:r>
      <w:hyperlink r:id="rId7" w:anchor="n73" w:tgtFrame="_blank" w:history="1">
        <w:r w:rsidRPr="001E1A23">
          <w:rPr>
            <w:rStyle w:val="a3"/>
            <w:color w:val="auto"/>
            <w:sz w:val="28"/>
            <w:szCs w:val="28"/>
            <w:u w:val="none"/>
          </w:rPr>
          <w:t>пункту 19</w:t>
        </w:r>
      </w:hyperlink>
      <w:r w:rsidRPr="001E1A23">
        <w:rPr>
          <w:sz w:val="28"/>
          <w:szCs w:val="28"/>
        </w:rPr>
        <w:t xml:space="preserve"> частини першої статті 6 Закону та/або статус </w:t>
      </w:r>
      <w:r w:rsidRPr="001E1A23">
        <w:rPr>
          <w:b/>
          <w:bCs/>
          <w:sz w:val="28"/>
          <w:szCs w:val="28"/>
        </w:rPr>
        <w:t>особи з інвалідністю внаслідок війни</w:t>
      </w:r>
      <w:r w:rsidRPr="001E1A23">
        <w:rPr>
          <w:sz w:val="28"/>
          <w:szCs w:val="28"/>
        </w:rPr>
        <w:t xml:space="preserve"> відповідно до </w:t>
      </w:r>
      <w:hyperlink r:id="rId8" w:anchor="n103" w:tgtFrame="_blank" w:history="1">
        <w:r w:rsidRPr="001E1A23">
          <w:rPr>
            <w:rStyle w:val="a3"/>
            <w:color w:val="auto"/>
            <w:sz w:val="28"/>
            <w:szCs w:val="28"/>
            <w:u w:val="none"/>
          </w:rPr>
          <w:t>пункту 11</w:t>
        </w:r>
      </w:hyperlink>
      <w:r w:rsidRPr="001E1A23">
        <w:rPr>
          <w:sz w:val="28"/>
          <w:szCs w:val="28"/>
        </w:rPr>
        <w:t xml:space="preserve"> частини другої статті 7 Закону </w:t>
      </w:r>
      <w:r w:rsidRPr="001E1A23">
        <w:rPr>
          <w:b/>
          <w:bCs/>
          <w:sz w:val="28"/>
          <w:szCs w:val="28"/>
        </w:rPr>
        <w:t>та на момент найму (оренди)</w:t>
      </w:r>
      <w:r w:rsidRPr="001E1A23">
        <w:rPr>
          <w:sz w:val="28"/>
          <w:szCs w:val="28"/>
        </w:rPr>
        <w:t xml:space="preserve"> житлового приміщення </w:t>
      </w:r>
      <w:r w:rsidRPr="001E1A23">
        <w:rPr>
          <w:b/>
          <w:bCs/>
          <w:sz w:val="28"/>
          <w:szCs w:val="28"/>
        </w:rPr>
        <w:t xml:space="preserve">звільнені </w:t>
      </w:r>
      <w:r w:rsidRPr="001E1A23">
        <w:rPr>
          <w:sz w:val="28"/>
          <w:szCs w:val="28"/>
        </w:rPr>
        <w:t>з військової служби;</w:t>
      </w:r>
    </w:p>
    <w:p w14:paraId="7943CF9C"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2" w:name="n16"/>
      <w:bookmarkEnd w:id="2"/>
      <w:r w:rsidRPr="001E1A23">
        <w:rPr>
          <w:b/>
          <w:bCs/>
          <w:sz w:val="28"/>
          <w:szCs w:val="28"/>
        </w:rPr>
        <w:t xml:space="preserve">поліцейських, осіб рядового і начальницького складу </w:t>
      </w:r>
      <w:r w:rsidRPr="001E1A23">
        <w:rPr>
          <w:sz w:val="28"/>
          <w:szCs w:val="28"/>
        </w:rPr>
        <w:t xml:space="preserve">служби цивільного захисту, які </w:t>
      </w:r>
      <w:r w:rsidRPr="001E1A23">
        <w:rPr>
          <w:b/>
          <w:bCs/>
          <w:sz w:val="28"/>
          <w:szCs w:val="28"/>
        </w:rPr>
        <w:t>брали безпосередню участь у заходах</w:t>
      </w:r>
      <w:r w:rsidRPr="001E1A23">
        <w:rPr>
          <w:sz w:val="28"/>
          <w:szCs w:val="28"/>
        </w:rPr>
        <w:t>,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w:t>
      </w:r>
    </w:p>
    <w:p w14:paraId="1146A135" w14:textId="77777777" w:rsidR="001E1A23" w:rsidRDefault="001E1A23" w:rsidP="001E1A23">
      <w:pPr>
        <w:pStyle w:val="rvps2"/>
        <w:shd w:val="clear" w:color="auto" w:fill="FFFFFF"/>
        <w:spacing w:before="0" w:beforeAutospacing="0" w:afterLines="100" w:after="240" w:afterAutospacing="0"/>
        <w:ind w:firstLine="567"/>
        <w:jc w:val="both"/>
        <w:rPr>
          <w:sz w:val="28"/>
          <w:szCs w:val="28"/>
        </w:rPr>
      </w:pPr>
      <w:r w:rsidRPr="001E1A23">
        <w:rPr>
          <w:sz w:val="28"/>
          <w:szCs w:val="28"/>
        </w:rPr>
        <w:t xml:space="preserve">Дія цього Порядку не поширюється на Захисників та Захисниць, стосовно яких набрав законної сили обвинувальний вирок суду у зв’язку із вчиненням ними злочину проти основ національної безпеки України, вчиненням або сприянням вчиненню терористичного акту, втягненням у вчинення терористичного акту, публічними закликами до вчинення терористичного акту, створенням терористичної групи чи терористичної організації, фінансуванням тероризму, вчиненням злочину у сфері охорони державної таємниці, недоторканності державних кордонів, вчиненням тяжкого і особливо тяжкого злочину проти встановленого порядку несення військової служби, вчиненням </w:t>
      </w:r>
      <w:r w:rsidRPr="001E1A23">
        <w:rPr>
          <w:sz w:val="28"/>
          <w:szCs w:val="28"/>
        </w:rPr>
        <w:lastRenderedPageBreak/>
        <w:t>кримінального правопорушення проти миру, безпеки людства та міжнародного правопорядку (далі - злочин проти України).</w:t>
      </w:r>
      <w:bookmarkStart w:id="3" w:name="n18"/>
      <w:bookmarkEnd w:id="3"/>
    </w:p>
    <w:p w14:paraId="209B0287" w14:textId="3212AB69"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r w:rsidRPr="001E1A23">
        <w:rPr>
          <w:b/>
          <w:bCs/>
          <w:sz w:val="28"/>
          <w:szCs w:val="28"/>
        </w:rPr>
        <w:t>Одержувачами грошової компенсації є</w:t>
      </w:r>
      <w:r w:rsidRPr="001E1A23">
        <w:rPr>
          <w:sz w:val="28"/>
          <w:szCs w:val="28"/>
        </w:rPr>
        <w:t xml:space="preserve"> Захисники та Захисниці, які наймають (орендують) житлові приміщення та відповідають одній із таких умов:</w:t>
      </w:r>
    </w:p>
    <w:p w14:paraId="75BCB780"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4" w:name="n19"/>
      <w:bookmarkEnd w:id="4"/>
      <w:r w:rsidRPr="001E1A23">
        <w:rPr>
          <w:sz w:val="28"/>
          <w:szCs w:val="28"/>
        </w:rPr>
        <w:t xml:space="preserve">є </w:t>
      </w:r>
      <w:r w:rsidRPr="001E1A23">
        <w:rPr>
          <w:b/>
          <w:bCs/>
          <w:sz w:val="28"/>
          <w:szCs w:val="28"/>
        </w:rPr>
        <w:t>власниками житла, пошкодженого або знищеного</w:t>
      </w:r>
      <w:r w:rsidRPr="001E1A23">
        <w:rPr>
          <w:sz w:val="28"/>
          <w:szCs w:val="28"/>
        </w:rPr>
        <w:t xml:space="preserve">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w:t>
      </w:r>
    </w:p>
    <w:p w14:paraId="63D8AE1F"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5" w:name="n20"/>
      <w:bookmarkEnd w:id="5"/>
      <w:r w:rsidRPr="001E1A23">
        <w:rPr>
          <w:sz w:val="28"/>
          <w:szCs w:val="28"/>
        </w:rPr>
        <w:t xml:space="preserve">є </w:t>
      </w:r>
      <w:r w:rsidRPr="001E1A23">
        <w:rPr>
          <w:b/>
          <w:bCs/>
          <w:sz w:val="28"/>
          <w:szCs w:val="28"/>
        </w:rPr>
        <w:t>внутрішньо переміщеними особами, які перемістилися (повторно перемістилися) з територій, включених до</w:t>
      </w:r>
      <w:r w:rsidRPr="001E1A23">
        <w:rPr>
          <w:sz w:val="28"/>
          <w:szCs w:val="28"/>
        </w:rPr>
        <w:t> </w:t>
      </w:r>
      <w:hyperlink r:id="rId9" w:anchor="n16" w:tgtFrame="_blank" w:history="1">
        <w:r w:rsidRPr="001E1A23">
          <w:rPr>
            <w:rStyle w:val="a3"/>
            <w:b/>
            <w:bCs/>
            <w:color w:val="auto"/>
            <w:sz w:val="28"/>
            <w:szCs w:val="28"/>
            <w:u w:val="none"/>
          </w:rPr>
          <w:t>переліку</w:t>
        </w:r>
        <w:r w:rsidRPr="001E1A23">
          <w:rPr>
            <w:rStyle w:val="a3"/>
            <w:color w:val="auto"/>
            <w:sz w:val="28"/>
            <w:szCs w:val="28"/>
            <w:u w:val="none"/>
          </w:rPr>
          <w:t xml:space="preserve"> територій, на яких ведуться (велися) бойові дії або тимчасово окупованих Російською Федерацією</w:t>
        </w:r>
      </w:hyperlink>
      <w:r w:rsidRPr="001E1A23">
        <w:rPr>
          <w:sz w:val="28"/>
          <w:szCs w:val="28"/>
        </w:rPr>
        <w:t xml:space="preserve">, затвердженого </w:t>
      </w:r>
      <w:proofErr w:type="spellStart"/>
      <w:r w:rsidRPr="001E1A23">
        <w:rPr>
          <w:sz w:val="28"/>
          <w:szCs w:val="28"/>
        </w:rPr>
        <w:t>Мінрозвитку</w:t>
      </w:r>
      <w:proofErr w:type="spellEnd"/>
      <w:r w:rsidRPr="001E1A23">
        <w:rPr>
          <w:sz w:val="28"/>
          <w:szCs w:val="28"/>
        </w:rPr>
        <w:t>, щодо яких не визначено дати завершення бойових дій (припинення можливості бойових дій) або тимчасової окупації (далі - території, з яких перемістилися внутрішньо переміщені особи), і не мають власного житлового приміщення, розташованого на території України (крім житлового приміщення, яке пошкоджене або знищене внаслідок бойових дій, терористичних актів, диверсій, спричинених військовою агресією Російської Федерації проти України, та розміщується на території, з яких перемістилися внутрішньо переміщені особи);</w:t>
      </w:r>
    </w:p>
    <w:p w14:paraId="3BC7D67E"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6" w:name="n139"/>
      <w:bookmarkStart w:id="7" w:name="n21"/>
      <w:bookmarkEnd w:id="6"/>
      <w:bookmarkEnd w:id="7"/>
      <w:r w:rsidRPr="001E1A23">
        <w:rPr>
          <w:b/>
          <w:bCs/>
          <w:sz w:val="28"/>
          <w:szCs w:val="28"/>
        </w:rPr>
        <w:t>отримують реабілітаційну допомогу</w:t>
      </w:r>
      <w:r w:rsidRPr="001E1A23">
        <w:rPr>
          <w:sz w:val="28"/>
          <w:szCs w:val="28"/>
        </w:rPr>
        <w:t xml:space="preserve"> в амбулаторних умовах поза межами адреси задекларованого/зареєстрованого місця проживання, розташованого </w:t>
      </w:r>
      <w:r w:rsidRPr="001E1A23">
        <w:rPr>
          <w:b/>
          <w:bCs/>
          <w:sz w:val="28"/>
          <w:szCs w:val="28"/>
        </w:rPr>
        <w:t>на відстані понад 15 кілометрів</w:t>
      </w:r>
      <w:r w:rsidRPr="001E1A23">
        <w:rPr>
          <w:sz w:val="28"/>
          <w:szCs w:val="28"/>
        </w:rPr>
        <w:t xml:space="preserve"> від адреси місця проживання.</w:t>
      </w:r>
    </w:p>
    <w:p w14:paraId="38121EBF"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r w:rsidRPr="001E1A23">
        <w:rPr>
          <w:b/>
          <w:bCs/>
          <w:sz w:val="28"/>
          <w:szCs w:val="28"/>
        </w:rPr>
        <w:t>Грошова компенсація призначається один раз</w:t>
      </w:r>
      <w:r w:rsidRPr="001E1A23">
        <w:rPr>
          <w:sz w:val="28"/>
          <w:szCs w:val="28"/>
        </w:rPr>
        <w:t xml:space="preserve"> з дати звернення Захисника та Захисниці за виплатою грошової компенсації на строк дії договору найму (оренди) житлового приміщення, але не більш як на шість місяців, у щомісячному розмірі, який не перевищує:</w:t>
      </w:r>
    </w:p>
    <w:p w14:paraId="2A325137"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8" w:name="n24"/>
      <w:bookmarkEnd w:id="8"/>
      <w:r w:rsidRPr="001E1A23">
        <w:rPr>
          <w:sz w:val="28"/>
          <w:szCs w:val="28"/>
        </w:rPr>
        <w:t>у мм. Дніпрі, Києві, Львові, Одесі - двох розмірів прожиткового мінімуму для працездатних осіб, установленого на 1 січня календарного року;</w:t>
      </w:r>
    </w:p>
    <w:p w14:paraId="67627DED"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9" w:name="n25"/>
      <w:bookmarkEnd w:id="9"/>
      <w:r w:rsidRPr="001E1A23">
        <w:rPr>
          <w:sz w:val="28"/>
          <w:szCs w:val="28"/>
        </w:rPr>
        <w:t>в обласних центрах - півтора розміру прожиткового мінімуму для працездатних осіб, установленого на 1 січня календарного року;</w:t>
      </w:r>
    </w:p>
    <w:p w14:paraId="4885C9DC"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10" w:name="n26"/>
      <w:bookmarkEnd w:id="10"/>
      <w:r w:rsidRPr="001E1A23">
        <w:rPr>
          <w:sz w:val="28"/>
          <w:szCs w:val="28"/>
        </w:rPr>
        <w:t>в інших населених пунктах - одного розміру прожиткового мінімуму для працездатних осіб, установленого на 1 січня календарного року.</w:t>
      </w:r>
    </w:p>
    <w:p w14:paraId="4F9DD1D1"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11" w:name="n27"/>
      <w:bookmarkEnd w:id="11"/>
      <w:r w:rsidRPr="001E1A23">
        <w:rPr>
          <w:sz w:val="28"/>
          <w:szCs w:val="28"/>
        </w:rPr>
        <w:t>Договір найму (оренди) житлового приміщення укладається згідно з вимогами </w:t>
      </w:r>
      <w:hyperlink r:id="rId10" w:tgtFrame="_blank" w:history="1">
        <w:r w:rsidRPr="001E1A23">
          <w:rPr>
            <w:rStyle w:val="a3"/>
            <w:color w:val="auto"/>
            <w:sz w:val="28"/>
            <w:szCs w:val="28"/>
            <w:u w:val="none"/>
          </w:rPr>
          <w:t>Цивільного кодексу України</w:t>
        </w:r>
      </w:hyperlink>
      <w:r w:rsidRPr="001E1A23">
        <w:rPr>
          <w:sz w:val="28"/>
          <w:szCs w:val="28"/>
        </w:rPr>
        <w:t xml:space="preserve"> у письмовій формі і обов’язково містить його істотні умови, а саме: найменування сторін, предмет договору, </w:t>
      </w:r>
      <w:r w:rsidRPr="001E1A23">
        <w:rPr>
          <w:sz w:val="28"/>
          <w:szCs w:val="28"/>
        </w:rPr>
        <w:lastRenderedPageBreak/>
        <w:t>характеристики житла, строк, на який укладається договір, розмір, спосіб, форма і строки внесення орендних платежів та умови їх перегляду, умови дострокового розірвання договору, права та зобов’язання сторін, відповідальність сторін та інші умови, визначені законом.</w:t>
      </w:r>
    </w:p>
    <w:p w14:paraId="7487110B"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12" w:name="n28"/>
      <w:bookmarkEnd w:id="12"/>
      <w:r w:rsidRPr="001E1A23">
        <w:rPr>
          <w:sz w:val="28"/>
          <w:szCs w:val="28"/>
        </w:rPr>
        <w:t xml:space="preserve">Якщо Захисник та Захисниця прожили менше одного календарного місяця у найнятому (орендованому) житловому приміщенні, розмір грошової компенсації у такому разі розраховується </w:t>
      </w:r>
      <w:proofErr w:type="spellStart"/>
      <w:r w:rsidRPr="001E1A23">
        <w:rPr>
          <w:sz w:val="28"/>
          <w:szCs w:val="28"/>
        </w:rPr>
        <w:t>пропорційно</w:t>
      </w:r>
      <w:proofErr w:type="spellEnd"/>
      <w:r w:rsidRPr="001E1A23">
        <w:rPr>
          <w:sz w:val="28"/>
          <w:szCs w:val="28"/>
        </w:rPr>
        <w:t xml:space="preserve"> кількості днів їх проживання.</w:t>
      </w:r>
    </w:p>
    <w:p w14:paraId="7CA5D631"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13" w:name="n29"/>
      <w:bookmarkEnd w:id="13"/>
      <w:r w:rsidRPr="001E1A23">
        <w:rPr>
          <w:sz w:val="28"/>
          <w:szCs w:val="28"/>
        </w:rPr>
        <w:t>У разі коли ціна договору найму (оренди) житлового приміщення перевищує розмір грошової компенсації, визначений цим пунктом, Захисник та Захисниця самостійно здійснюють оплату додаткових коштів у сумі, якої не вистачає для виконання зазначеного договору.</w:t>
      </w:r>
    </w:p>
    <w:p w14:paraId="0117181B"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14" w:name="n30"/>
      <w:bookmarkEnd w:id="14"/>
      <w:r w:rsidRPr="001E1A23">
        <w:rPr>
          <w:sz w:val="28"/>
          <w:szCs w:val="28"/>
        </w:rPr>
        <w:t>У разі коли ціна договору найму (оренди) житлового приміщення є меншою за розмір грошової компенсації, визначений цим пунктом, грошова компенсація виплачується у розмірі, встановленому зазначеним договором.</w:t>
      </w:r>
    </w:p>
    <w:p w14:paraId="6E04727D" w14:textId="5DA31B5C"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15" w:name="n31"/>
      <w:bookmarkEnd w:id="15"/>
      <w:r w:rsidRPr="001E1A23">
        <w:rPr>
          <w:sz w:val="28"/>
          <w:szCs w:val="28"/>
        </w:rPr>
        <w:t xml:space="preserve">Структурні підрозділи, на які покладено функції з питань ветеранської політики, районних, районних у мм. Києві та Севастополі держадміністрацій (військових адміністрацій), виконавчих органів сільських, селищних, міських, районних у містах (у разі їх утворення) рад (далі - місцевий орган) за </w:t>
      </w:r>
      <w:proofErr w:type="spellStart"/>
      <w:r w:rsidRPr="001E1A23">
        <w:rPr>
          <w:sz w:val="28"/>
          <w:szCs w:val="28"/>
        </w:rPr>
        <w:t>адресою</w:t>
      </w:r>
      <w:proofErr w:type="spellEnd"/>
      <w:r w:rsidRPr="001E1A23">
        <w:rPr>
          <w:sz w:val="28"/>
          <w:szCs w:val="28"/>
        </w:rPr>
        <w:t xml:space="preserve"> задекларованого/зареєстрованого місця проживання або </w:t>
      </w:r>
      <w:proofErr w:type="spellStart"/>
      <w:r w:rsidRPr="001E1A23">
        <w:rPr>
          <w:sz w:val="28"/>
          <w:szCs w:val="28"/>
        </w:rPr>
        <w:t>адресою</w:t>
      </w:r>
      <w:proofErr w:type="spellEnd"/>
      <w:r w:rsidRPr="001E1A23">
        <w:rPr>
          <w:sz w:val="28"/>
          <w:szCs w:val="28"/>
        </w:rPr>
        <w:t xml:space="preserve"> місця фактичного проживання Захисників та Захисниць проводять оцінювання потреби у забезпеченні Захисників та Захисниць тимчасовим житлом і виплаті грошової компенсації.</w:t>
      </w:r>
    </w:p>
    <w:p w14:paraId="658AC471" w14:textId="3D55104E"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r w:rsidRPr="001E1A23">
        <w:rPr>
          <w:b/>
          <w:bCs/>
          <w:sz w:val="28"/>
          <w:szCs w:val="28"/>
        </w:rPr>
        <w:t>Для отримання грошової компенсації</w:t>
      </w:r>
      <w:r w:rsidRPr="001E1A23">
        <w:rPr>
          <w:sz w:val="28"/>
          <w:szCs w:val="28"/>
        </w:rPr>
        <w:t xml:space="preserve"> Захисник та Захисниця, зокрема за сприяння фахівця із супроводу (за наявності), </w:t>
      </w:r>
      <w:r w:rsidRPr="001E1A23">
        <w:rPr>
          <w:b/>
          <w:bCs/>
          <w:sz w:val="28"/>
          <w:szCs w:val="28"/>
        </w:rPr>
        <w:t>подають</w:t>
      </w:r>
      <w:r w:rsidRPr="001E1A23">
        <w:rPr>
          <w:sz w:val="28"/>
          <w:szCs w:val="28"/>
        </w:rPr>
        <w:t xml:space="preserve"> місцевому органу за </w:t>
      </w:r>
      <w:proofErr w:type="spellStart"/>
      <w:r w:rsidRPr="001E1A23">
        <w:rPr>
          <w:sz w:val="28"/>
          <w:szCs w:val="28"/>
        </w:rPr>
        <w:t>адресою</w:t>
      </w:r>
      <w:proofErr w:type="spellEnd"/>
      <w:r w:rsidRPr="001E1A23">
        <w:rPr>
          <w:sz w:val="28"/>
          <w:szCs w:val="28"/>
        </w:rPr>
        <w:t xml:space="preserve"> найманого житлового приміщення </w:t>
      </w:r>
      <w:hyperlink r:id="rId11" w:anchor="n85" w:history="1">
        <w:r w:rsidRPr="001E1A23">
          <w:rPr>
            <w:rStyle w:val="a3"/>
            <w:b/>
            <w:bCs/>
            <w:color w:val="auto"/>
            <w:sz w:val="28"/>
            <w:szCs w:val="28"/>
            <w:u w:val="none"/>
          </w:rPr>
          <w:t>заяву</w:t>
        </w:r>
        <w:r w:rsidRPr="001E1A23">
          <w:rPr>
            <w:rStyle w:val="a3"/>
            <w:color w:val="auto"/>
            <w:sz w:val="28"/>
            <w:szCs w:val="28"/>
            <w:u w:val="none"/>
          </w:rPr>
          <w:t xml:space="preserve"> про виплату грошової компенсації</w:t>
        </w:r>
      </w:hyperlink>
      <w:r w:rsidRPr="001E1A23">
        <w:rPr>
          <w:sz w:val="28"/>
          <w:szCs w:val="28"/>
        </w:rPr>
        <w:t> у паперовій чи в електронній формі (за наявності технічної можливості) за формою згідно з додатком</w:t>
      </w:r>
      <w:r>
        <w:rPr>
          <w:sz w:val="28"/>
          <w:szCs w:val="28"/>
        </w:rPr>
        <w:t xml:space="preserve"> до Порядку</w:t>
      </w:r>
      <w:r w:rsidRPr="001E1A23">
        <w:rPr>
          <w:sz w:val="28"/>
          <w:szCs w:val="28"/>
        </w:rPr>
        <w:t>.</w:t>
      </w:r>
    </w:p>
    <w:p w14:paraId="4B2FF34A"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16" w:name="n126"/>
      <w:bookmarkStart w:id="17" w:name="n34"/>
      <w:bookmarkEnd w:id="16"/>
      <w:bookmarkEnd w:id="17"/>
      <w:r w:rsidRPr="001E1A23">
        <w:rPr>
          <w:sz w:val="28"/>
          <w:szCs w:val="28"/>
        </w:rPr>
        <w:t>Заява з необхідними документами може подаватися через центр надання адміністративних послуг.</w:t>
      </w:r>
    </w:p>
    <w:p w14:paraId="66100F7F"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18" w:name="n127"/>
      <w:bookmarkStart w:id="19" w:name="n35"/>
      <w:bookmarkStart w:id="20" w:name="n128"/>
      <w:bookmarkStart w:id="21" w:name="n36"/>
      <w:bookmarkStart w:id="22" w:name="n37"/>
      <w:bookmarkEnd w:id="18"/>
      <w:bookmarkEnd w:id="19"/>
      <w:bookmarkEnd w:id="20"/>
      <w:bookmarkEnd w:id="21"/>
      <w:bookmarkEnd w:id="22"/>
      <w:r w:rsidRPr="007A53C8">
        <w:rPr>
          <w:b/>
          <w:bCs/>
          <w:sz w:val="28"/>
          <w:szCs w:val="28"/>
        </w:rPr>
        <w:t>До заяви подаються копії</w:t>
      </w:r>
      <w:r w:rsidRPr="001E1A23">
        <w:rPr>
          <w:sz w:val="28"/>
          <w:szCs w:val="28"/>
        </w:rPr>
        <w:t xml:space="preserve"> (електронні копії за технічної можливості) таких документів:</w:t>
      </w:r>
    </w:p>
    <w:p w14:paraId="112F66A9"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23" w:name="n38"/>
      <w:bookmarkEnd w:id="23"/>
      <w:r w:rsidRPr="001E1A23">
        <w:rPr>
          <w:sz w:val="28"/>
          <w:szCs w:val="28"/>
        </w:rPr>
        <w:t xml:space="preserve">документа, що посвідчує особу, або </w:t>
      </w:r>
      <w:proofErr w:type="spellStart"/>
      <w:r w:rsidRPr="001E1A23">
        <w:rPr>
          <w:sz w:val="28"/>
          <w:szCs w:val="28"/>
        </w:rPr>
        <w:t>єДокумента</w:t>
      </w:r>
      <w:proofErr w:type="spellEnd"/>
      <w:r w:rsidRPr="001E1A23">
        <w:rPr>
          <w:sz w:val="28"/>
          <w:szCs w:val="28"/>
        </w:rPr>
        <w:t xml:space="preserve"> разом з унікальним електронним ідентифікатором (QR-кодом), що формуються засобами Єдиного державного </w:t>
      </w:r>
      <w:proofErr w:type="spellStart"/>
      <w:r w:rsidRPr="001E1A23">
        <w:rPr>
          <w:sz w:val="28"/>
          <w:szCs w:val="28"/>
        </w:rPr>
        <w:t>вебпорталу</w:t>
      </w:r>
      <w:proofErr w:type="spellEnd"/>
      <w:r w:rsidRPr="001E1A23">
        <w:rPr>
          <w:sz w:val="28"/>
          <w:szCs w:val="28"/>
        </w:rPr>
        <w:t xml:space="preserve"> електронних послуг, а також інформації про адресу місця проживання (за наявності);</w:t>
      </w:r>
    </w:p>
    <w:p w14:paraId="62822DF8"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24" w:name="n39"/>
      <w:bookmarkEnd w:id="24"/>
      <w:r w:rsidRPr="001E1A23">
        <w:rPr>
          <w:sz w:val="28"/>
          <w:szCs w:val="28"/>
        </w:rPr>
        <w:t>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372A755C"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25" w:name="n40"/>
      <w:bookmarkEnd w:id="25"/>
      <w:r w:rsidRPr="001E1A23">
        <w:rPr>
          <w:sz w:val="28"/>
          <w:szCs w:val="28"/>
        </w:rPr>
        <w:lastRenderedPageBreak/>
        <w:t>інформаційної довідки з Державного реєстру речових прав на нерухоме майно про зареєстровані речові права на нерухоме майно;</w:t>
      </w:r>
    </w:p>
    <w:p w14:paraId="72E52455"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26" w:name="n41"/>
      <w:bookmarkEnd w:id="26"/>
      <w:proofErr w:type="spellStart"/>
      <w:r w:rsidRPr="001E1A23">
        <w:rPr>
          <w:sz w:val="28"/>
          <w:szCs w:val="28"/>
        </w:rPr>
        <w:t>акта</w:t>
      </w:r>
      <w:proofErr w:type="spellEnd"/>
      <w:r w:rsidRPr="001E1A23">
        <w:rPr>
          <w:sz w:val="28"/>
          <w:szCs w:val="28"/>
        </w:rPr>
        <w:t xml:space="preserve"> обстеження об’єкта, пошкодженого внаслідок військових дій, спричинених збройною агресією Російської Федерації, складеного відповідно до </w:t>
      </w:r>
      <w:hyperlink r:id="rId12" w:anchor="n9" w:tgtFrame="_blank" w:history="1">
        <w:r w:rsidRPr="001E1A23">
          <w:rPr>
            <w:rStyle w:val="a3"/>
            <w:color w:val="auto"/>
            <w:sz w:val="28"/>
            <w:szCs w:val="28"/>
            <w:u w:val="none"/>
          </w:rPr>
          <w:t>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hyperlink>
      <w:r w:rsidRPr="001E1A23">
        <w:rPr>
          <w:sz w:val="28"/>
          <w:szCs w:val="28"/>
        </w:rPr>
        <w:t>, затвердженого постановою Кабінету Міністрів України від 19 квітня 2022 р. № 473 (Офіційний вісник України, 2022 р., № 37, ст. 1981),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 за потреби;</w:t>
      </w:r>
    </w:p>
    <w:bookmarkStart w:id="27" w:name="n42"/>
    <w:bookmarkEnd w:id="27"/>
    <w:p w14:paraId="5BAFCFE2"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r w:rsidRPr="001E1A23">
        <w:rPr>
          <w:sz w:val="28"/>
          <w:szCs w:val="28"/>
        </w:rPr>
        <w:fldChar w:fldCharType="begin"/>
      </w:r>
      <w:r w:rsidRPr="001E1A23">
        <w:rPr>
          <w:sz w:val="28"/>
          <w:szCs w:val="28"/>
        </w:rPr>
        <w:instrText xml:space="preserve"> HYPERLINK "https://zakon.rada.gov.ua/laws/show/z1161-23" \l "n22" \t "_blank" </w:instrText>
      </w:r>
      <w:r w:rsidRPr="001E1A23">
        <w:rPr>
          <w:sz w:val="28"/>
          <w:szCs w:val="28"/>
        </w:rPr>
        <w:fldChar w:fldCharType="separate"/>
      </w:r>
      <w:r w:rsidRPr="001E1A23">
        <w:rPr>
          <w:rStyle w:val="a3"/>
          <w:color w:val="auto"/>
          <w:sz w:val="28"/>
          <w:szCs w:val="28"/>
          <w:u w:val="none"/>
        </w:rPr>
        <w:t>форми первинної облікової документації № 044-1</w:t>
      </w:r>
      <w:r w:rsidRPr="001E1A23">
        <w:rPr>
          <w:sz w:val="28"/>
          <w:szCs w:val="28"/>
        </w:rPr>
        <w:fldChar w:fldCharType="end"/>
      </w:r>
      <w:r w:rsidRPr="001E1A23">
        <w:rPr>
          <w:sz w:val="28"/>
          <w:szCs w:val="28"/>
        </w:rPr>
        <w:t xml:space="preserve"> “Результати обговорень </w:t>
      </w:r>
      <w:proofErr w:type="spellStart"/>
      <w:r w:rsidRPr="001E1A23">
        <w:rPr>
          <w:sz w:val="28"/>
          <w:szCs w:val="28"/>
        </w:rPr>
        <w:t>мультидисциплінарної</w:t>
      </w:r>
      <w:proofErr w:type="spellEnd"/>
      <w:r w:rsidRPr="001E1A23">
        <w:rPr>
          <w:sz w:val="28"/>
          <w:szCs w:val="28"/>
        </w:rPr>
        <w:t xml:space="preserve"> реабілітаційної команди стосовно особи, яка потребує реабілітації”, затвердженої наказом МОЗ від 14 лютого 2012 р. № 110, або інших документів, що підтверджують проходження реабілітаційної допомоги в амбулаторних умовах, - для осіб, визначених в </w:t>
      </w:r>
      <w:hyperlink r:id="rId13" w:anchor="n21" w:history="1">
        <w:r w:rsidRPr="001E1A23">
          <w:rPr>
            <w:rStyle w:val="a3"/>
            <w:color w:val="auto"/>
            <w:sz w:val="28"/>
            <w:szCs w:val="28"/>
            <w:u w:val="none"/>
          </w:rPr>
          <w:t>абзаці четвертому</w:t>
        </w:r>
      </w:hyperlink>
      <w:r w:rsidRPr="001E1A23">
        <w:rPr>
          <w:sz w:val="28"/>
          <w:szCs w:val="28"/>
        </w:rPr>
        <w:t> пункту 4 цього Порядку;</w:t>
      </w:r>
    </w:p>
    <w:p w14:paraId="02C6E673"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28" w:name="n43"/>
      <w:bookmarkEnd w:id="28"/>
      <w:r w:rsidRPr="001E1A23">
        <w:rPr>
          <w:sz w:val="28"/>
          <w:szCs w:val="28"/>
        </w:rPr>
        <w:t>військово-облікового документа - для осіб, визначених в абзацах </w:t>
      </w:r>
      <w:hyperlink r:id="rId14" w:anchor="n14" w:history="1">
        <w:r w:rsidRPr="001E1A23">
          <w:rPr>
            <w:rStyle w:val="a3"/>
            <w:color w:val="auto"/>
            <w:sz w:val="28"/>
            <w:szCs w:val="28"/>
            <w:u w:val="none"/>
          </w:rPr>
          <w:t>другому</w:t>
        </w:r>
      </w:hyperlink>
      <w:r w:rsidRPr="001E1A23">
        <w:rPr>
          <w:sz w:val="28"/>
          <w:szCs w:val="28"/>
        </w:rPr>
        <w:t> і </w:t>
      </w:r>
      <w:hyperlink r:id="rId15" w:anchor="n16" w:history="1">
        <w:r w:rsidRPr="001E1A23">
          <w:rPr>
            <w:rStyle w:val="a3"/>
            <w:color w:val="auto"/>
            <w:sz w:val="28"/>
            <w:szCs w:val="28"/>
            <w:u w:val="none"/>
          </w:rPr>
          <w:t>четвертому</w:t>
        </w:r>
      </w:hyperlink>
      <w:r w:rsidRPr="001E1A23">
        <w:rPr>
          <w:sz w:val="28"/>
          <w:szCs w:val="28"/>
        </w:rPr>
        <w:t> пункту 2 цього Порядку;</w:t>
      </w:r>
    </w:p>
    <w:p w14:paraId="05C51FAA"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29" w:name="n130"/>
      <w:bookmarkStart w:id="30" w:name="n44"/>
      <w:bookmarkEnd w:id="29"/>
      <w:bookmarkEnd w:id="30"/>
      <w:r w:rsidRPr="001E1A23">
        <w:rPr>
          <w:sz w:val="28"/>
          <w:szCs w:val="28"/>
        </w:rPr>
        <w:t>довідки про безпосередню участь зазначених осіб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765C6524"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31" w:name="n45"/>
      <w:bookmarkEnd w:id="31"/>
      <w:r w:rsidRPr="001E1A23">
        <w:rPr>
          <w:sz w:val="28"/>
          <w:szCs w:val="28"/>
        </w:rPr>
        <w:t>посвідчення встановленого зразка, що підтверджує статус учасника бойових дій або особи з інвалідністю внаслідок війни, - для осіб, визначених в </w:t>
      </w:r>
      <w:hyperlink r:id="rId16" w:anchor="n15" w:history="1">
        <w:r w:rsidRPr="001E1A23">
          <w:rPr>
            <w:rStyle w:val="a3"/>
            <w:color w:val="auto"/>
            <w:sz w:val="28"/>
            <w:szCs w:val="28"/>
            <w:u w:val="none"/>
          </w:rPr>
          <w:t>абзаці третьому</w:t>
        </w:r>
      </w:hyperlink>
      <w:r w:rsidRPr="001E1A23">
        <w:rPr>
          <w:sz w:val="28"/>
          <w:szCs w:val="28"/>
        </w:rPr>
        <w:t> пункту 2 цього Порядку;</w:t>
      </w:r>
    </w:p>
    <w:p w14:paraId="51A1129C"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32" w:name="n140"/>
      <w:bookmarkEnd w:id="32"/>
      <w:r w:rsidRPr="001E1A23">
        <w:rPr>
          <w:sz w:val="28"/>
          <w:szCs w:val="28"/>
        </w:rPr>
        <w:t>довідки про взяття на облік внутрішньо переміщених осіб, передбаченої </w:t>
      </w:r>
      <w:hyperlink r:id="rId17" w:anchor="n9" w:tgtFrame="_blank" w:history="1">
        <w:r w:rsidRPr="001E1A23">
          <w:rPr>
            <w:rStyle w:val="a3"/>
            <w:color w:val="auto"/>
            <w:sz w:val="28"/>
            <w:szCs w:val="28"/>
            <w:u w:val="none"/>
          </w:rPr>
          <w:t>Порядком оформлення і видачі довідки про взяття на облік внутрішньо переміщеної особи</w:t>
        </w:r>
      </w:hyperlink>
      <w:r w:rsidRPr="001E1A23">
        <w:rPr>
          <w:sz w:val="28"/>
          <w:szCs w:val="28"/>
        </w:rPr>
        <w:t>, затвердженим постановою Кабінету Міністрів України від 1 жовтня 2014 р. № 509 (Офіційний вісник України, 2014 р., № 81, ст. 2296),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 - для осіб, визначених в </w:t>
      </w:r>
      <w:hyperlink r:id="rId18" w:anchor="n20" w:history="1">
        <w:r w:rsidRPr="001E1A23">
          <w:rPr>
            <w:rStyle w:val="a3"/>
            <w:color w:val="auto"/>
            <w:sz w:val="28"/>
            <w:szCs w:val="28"/>
            <w:u w:val="none"/>
          </w:rPr>
          <w:t>абзаці третьому</w:t>
        </w:r>
      </w:hyperlink>
      <w:r w:rsidRPr="001E1A23">
        <w:rPr>
          <w:sz w:val="28"/>
          <w:szCs w:val="28"/>
        </w:rPr>
        <w:t> пункту 4 цього Порядку;</w:t>
      </w:r>
    </w:p>
    <w:p w14:paraId="4705AE81"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33" w:name="n141"/>
      <w:bookmarkStart w:id="34" w:name="n131"/>
      <w:bookmarkEnd w:id="33"/>
      <w:bookmarkEnd w:id="34"/>
      <w:r w:rsidRPr="001E1A23">
        <w:rPr>
          <w:sz w:val="28"/>
          <w:szCs w:val="28"/>
        </w:rPr>
        <w:t>витягу з наказу про звільнення із служби в поліції, виключення з кадрів ДСНС - для осіб, визначених в </w:t>
      </w:r>
      <w:hyperlink r:id="rId19" w:anchor="n16" w:history="1">
        <w:r w:rsidRPr="001E1A23">
          <w:rPr>
            <w:rStyle w:val="a3"/>
            <w:color w:val="auto"/>
            <w:sz w:val="28"/>
            <w:szCs w:val="28"/>
            <w:u w:val="none"/>
          </w:rPr>
          <w:t>абзаці четвертому</w:t>
        </w:r>
      </w:hyperlink>
      <w:r w:rsidRPr="001E1A23">
        <w:rPr>
          <w:sz w:val="28"/>
          <w:szCs w:val="28"/>
        </w:rPr>
        <w:t> пункту 2 цього Порядку;</w:t>
      </w:r>
    </w:p>
    <w:p w14:paraId="039DDECF"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35" w:name="n132"/>
      <w:bookmarkStart w:id="36" w:name="n46"/>
      <w:bookmarkEnd w:id="35"/>
      <w:bookmarkEnd w:id="36"/>
      <w:r w:rsidRPr="001E1A23">
        <w:rPr>
          <w:sz w:val="28"/>
          <w:szCs w:val="28"/>
        </w:rPr>
        <w:t>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w:t>
      </w:r>
    </w:p>
    <w:p w14:paraId="5A7955FB"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37" w:name="n47"/>
      <w:bookmarkEnd w:id="37"/>
      <w:r w:rsidRPr="001E1A23">
        <w:rPr>
          <w:sz w:val="28"/>
          <w:szCs w:val="28"/>
        </w:rPr>
        <w:lastRenderedPageBreak/>
        <w:t>договору найму (оренди) житлового приміщення, укладеного відповідно до вимог, визначених </w:t>
      </w:r>
      <w:hyperlink r:id="rId20" w:anchor="n27" w:history="1">
        <w:r w:rsidRPr="001E1A23">
          <w:rPr>
            <w:rStyle w:val="a3"/>
            <w:color w:val="auto"/>
            <w:sz w:val="28"/>
            <w:szCs w:val="28"/>
            <w:u w:val="none"/>
          </w:rPr>
          <w:t>абзацом п’ятим</w:t>
        </w:r>
      </w:hyperlink>
      <w:r w:rsidRPr="001E1A23">
        <w:rPr>
          <w:sz w:val="28"/>
          <w:szCs w:val="28"/>
        </w:rPr>
        <w:t> пункту 6 цього Порядку.</w:t>
      </w:r>
    </w:p>
    <w:p w14:paraId="0630A065"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38" w:name="n133"/>
      <w:bookmarkStart w:id="39" w:name="n48"/>
      <w:bookmarkEnd w:id="38"/>
      <w:bookmarkEnd w:id="39"/>
      <w:r w:rsidRPr="001E1A23">
        <w:rPr>
          <w:sz w:val="28"/>
          <w:szCs w:val="28"/>
        </w:rPr>
        <w:t>У заяві зазначається номер банківського рахунка (за стандартом IBAN), на який буде здійснюватися виплата грошової компенсації.</w:t>
      </w:r>
    </w:p>
    <w:p w14:paraId="1285E589"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40" w:name="n49"/>
      <w:bookmarkEnd w:id="40"/>
      <w:r w:rsidRPr="001E1A23">
        <w:rPr>
          <w:sz w:val="28"/>
          <w:szCs w:val="28"/>
        </w:rPr>
        <w:t>За наявності електронної інформаційної взаємодії між місцевими органами та центрами і державними органами, органами місцевого самоврядування, підприємствами, установами або організаціями, у володінні яких перебуває інформація, необхідна для виплати грошової компенсації, така інформація Захисником та Захисницею не подається.</w:t>
      </w:r>
    </w:p>
    <w:p w14:paraId="35C37E01" w14:textId="3458BE95"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41" w:name="n50"/>
      <w:bookmarkEnd w:id="41"/>
      <w:r w:rsidRPr="001E1A23">
        <w:rPr>
          <w:sz w:val="28"/>
          <w:szCs w:val="28"/>
        </w:rPr>
        <w:t>Місцевий орган розглядає поданні документи, проводить їх перевірку та за участю фахівця із супроводу (за наявності) протягом десяти робочих днів приймає рішення про виплату або відмову у виплаті грошової компенсації та визначає розмір грошової компенсації з урахуванням положень </w:t>
      </w:r>
      <w:hyperlink r:id="rId21" w:anchor="n23" w:history="1">
        <w:r w:rsidRPr="001E1A23">
          <w:rPr>
            <w:rStyle w:val="a3"/>
            <w:color w:val="auto"/>
            <w:sz w:val="28"/>
            <w:szCs w:val="28"/>
            <w:u w:val="none"/>
          </w:rPr>
          <w:t>пункту 6</w:t>
        </w:r>
      </w:hyperlink>
      <w:r w:rsidRPr="001E1A23">
        <w:rPr>
          <w:sz w:val="28"/>
          <w:szCs w:val="28"/>
        </w:rPr>
        <w:t> цього Порядку.</w:t>
      </w:r>
    </w:p>
    <w:p w14:paraId="5BB6FF67" w14:textId="4B94292E"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r w:rsidRPr="007A53C8">
        <w:rPr>
          <w:b/>
          <w:bCs/>
          <w:sz w:val="28"/>
          <w:szCs w:val="28"/>
        </w:rPr>
        <w:t>Місцевий орган відмовляє</w:t>
      </w:r>
      <w:r w:rsidRPr="001E1A23">
        <w:rPr>
          <w:sz w:val="28"/>
          <w:szCs w:val="28"/>
        </w:rPr>
        <w:t xml:space="preserve"> Захиснику та Захисниці </w:t>
      </w:r>
      <w:r w:rsidRPr="007A53C8">
        <w:rPr>
          <w:b/>
          <w:bCs/>
          <w:sz w:val="28"/>
          <w:szCs w:val="28"/>
        </w:rPr>
        <w:t>у виплаті</w:t>
      </w:r>
      <w:r w:rsidRPr="001E1A23">
        <w:rPr>
          <w:sz w:val="28"/>
          <w:szCs w:val="28"/>
        </w:rPr>
        <w:t xml:space="preserve"> грошової компенсації у разі:</w:t>
      </w:r>
    </w:p>
    <w:p w14:paraId="1670F0C1"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42" w:name="n67"/>
      <w:bookmarkEnd w:id="42"/>
      <w:r w:rsidRPr="001E1A23">
        <w:rPr>
          <w:sz w:val="28"/>
          <w:szCs w:val="28"/>
        </w:rPr>
        <w:t>наявності у Захисника та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території, крім випадку, визначеного в </w:t>
      </w:r>
      <w:hyperlink r:id="rId22" w:anchor="n21" w:history="1">
        <w:r w:rsidRPr="001E1A23">
          <w:rPr>
            <w:rStyle w:val="a3"/>
            <w:color w:val="auto"/>
            <w:sz w:val="28"/>
            <w:szCs w:val="28"/>
            <w:u w:val="none"/>
          </w:rPr>
          <w:t>абзаці четвертому</w:t>
        </w:r>
      </w:hyperlink>
      <w:r w:rsidRPr="001E1A23">
        <w:rPr>
          <w:sz w:val="28"/>
          <w:szCs w:val="28"/>
        </w:rPr>
        <w:t> пункту 4 цього Порядку;</w:t>
      </w:r>
    </w:p>
    <w:p w14:paraId="05D0E9E5"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43" w:name="n68"/>
      <w:bookmarkEnd w:id="43"/>
      <w:r w:rsidRPr="001E1A23">
        <w:rPr>
          <w:sz w:val="28"/>
          <w:szCs w:val="28"/>
        </w:rPr>
        <w:t>забезпечення Захисника та Захисниці службовим житлом, житловим приміщенням для постійного проживання;</w:t>
      </w:r>
    </w:p>
    <w:p w14:paraId="3AA99822"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44" w:name="n69"/>
      <w:bookmarkEnd w:id="44"/>
      <w:r w:rsidRPr="001E1A23">
        <w:rPr>
          <w:sz w:val="28"/>
          <w:szCs w:val="28"/>
        </w:rPr>
        <w:t>виплати Захиснику та Захисниці грошової компенсації за належне для отримання житлове приміщення;</w:t>
      </w:r>
    </w:p>
    <w:p w14:paraId="173E350F" w14:textId="4008F1B4"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45" w:name="n70"/>
      <w:bookmarkEnd w:id="45"/>
      <w:r w:rsidRPr="001E1A23">
        <w:rPr>
          <w:sz w:val="28"/>
          <w:szCs w:val="28"/>
        </w:rPr>
        <w:t>отримання Захисником та Захисницею допомоги на проживання внутрішньо переміщеним особам відповідно до </w:t>
      </w:r>
      <w:hyperlink r:id="rId23" w:anchor="n54" w:tgtFrame="_blank" w:history="1">
        <w:r w:rsidRPr="001E1A23">
          <w:rPr>
            <w:rStyle w:val="a3"/>
            <w:color w:val="auto"/>
            <w:sz w:val="28"/>
            <w:szCs w:val="28"/>
            <w:u w:val="none"/>
          </w:rPr>
          <w:t>Порядку надання допомоги на проживання внутрішньо переміщеним особам</w:t>
        </w:r>
      </w:hyperlink>
      <w:r w:rsidRPr="001E1A23">
        <w:rPr>
          <w:sz w:val="28"/>
          <w:szCs w:val="28"/>
        </w:rPr>
        <w:t xml:space="preserve">, затвердженого постановою Кабінету Міністрів України від 20 березня 2022 р. № 332 </w:t>
      </w:r>
      <w:r w:rsidR="007A53C8">
        <w:rPr>
          <w:sz w:val="28"/>
          <w:szCs w:val="28"/>
        </w:rPr>
        <w:t>«</w:t>
      </w:r>
      <w:r w:rsidRPr="001E1A23">
        <w:rPr>
          <w:sz w:val="28"/>
          <w:szCs w:val="28"/>
        </w:rPr>
        <w:t>Деякі питання виплати допомоги на проживання внутрішньо переміщеним особам</w:t>
      </w:r>
      <w:r w:rsidR="007A53C8">
        <w:rPr>
          <w:sz w:val="28"/>
          <w:szCs w:val="28"/>
        </w:rPr>
        <w:t>»</w:t>
      </w:r>
      <w:r w:rsidRPr="001E1A23">
        <w:rPr>
          <w:sz w:val="28"/>
          <w:szCs w:val="28"/>
        </w:rPr>
        <w:t>, або субсидії на оплату вартості або частини вартості найму (оренди) житлового приміщення відповідно до </w:t>
      </w:r>
      <w:hyperlink r:id="rId24" w:anchor="n27" w:tgtFrame="_blank" w:history="1">
        <w:r w:rsidRPr="001E1A23">
          <w:rPr>
            <w:rStyle w:val="a3"/>
            <w:color w:val="auto"/>
            <w:sz w:val="28"/>
            <w:szCs w:val="28"/>
            <w:u w:val="none"/>
          </w:rPr>
          <w:t>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hyperlink>
      <w:r w:rsidRPr="001E1A23">
        <w:rPr>
          <w:sz w:val="28"/>
          <w:szCs w:val="28"/>
        </w:rPr>
        <w:t xml:space="preserve">, затвердженого постановою Кабінету Міністрів України від 25 жовтня 2024 р. </w:t>
      </w:r>
      <w:r w:rsidR="007A53C8">
        <w:rPr>
          <w:sz w:val="28"/>
          <w:szCs w:val="28"/>
        </w:rPr>
        <w:t>№ </w:t>
      </w:r>
      <w:r w:rsidRPr="001E1A23">
        <w:rPr>
          <w:sz w:val="28"/>
          <w:szCs w:val="28"/>
        </w:rPr>
        <w:t xml:space="preserve">1225 </w:t>
      </w:r>
      <w:r w:rsidR="007A53C8">
        <w:rPr>
          <w:sz w:val="28"/>
          <w:szCs w:val="28"/>
        </w:rPr>
        <w:t>«</w:t>
      </w:r>
      <w:r w:rsidRPr="001E1A23">
        <w:rPr>
          <w:sz w:val="28"/>
          <w:szCs w:val="28"/>
        </w:rPr>
        <w:t>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r w:rsidR="007A53C8">
        <w:rPr>
          <w:sz w:val="28"/>
          <w:szCs w:val="28"/>
        </w:rPr>
        <w:t>»</w:t>
      </w:r>
      <w:r w:rsidRPr="001E1A23">
        <w:rPr>
          <w:sz w:val="28"/>
          <w:szCs w:val="28"/>
        </w:rPr>
        <w:t>;</w:t>
      </w:r>
    </w:p>
    <w:p w14:paraId="488638B8"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46" w:name="n71"/>
      <w:bookmarkEnd w:id="46"/>
      <w:r w:rsidRPr="001E1A23">
        <w:rPr>
          <w:sz w:val="28"/>
          <w:szCs w:val="28"/>
        </w:rPr>
        <w:lastRenderedPageBreak/>
        <w:t>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603AD47E"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47" w:name="n72"/>
      <w:bookmarkEnd w:id="47"/>
      <w:r w:rsidRPr="001E1A23">
        <w:rPr>
          <w:sz w:val="28"/>
          <w:szCs w:val="28"/>
        </w:rPr>
        <w:t>отримання реабілітаційної допомоги в амбулаторних умовах поза межами адреси задекларованого/зареєстрованого місця проживання, розташованого на відстані до 15 кілометрів від місця проживання;</w:t>
      </w:r>
    </w:p>
    <w:p w14:paraId="4BF6C3F5"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48" w:name="n73"/>
      <w:bookmarkEnd w:id="48"/>
      <w:r w:rsidRPr="001E1A23">
        <w:rPr>
          <w:sz w:val="28"/>
          <w:szCs w:val="28"/>
        </w:rPr>
        <w:t>подання Захисником та Захисницею недостовірних відомостей;</w:t>
      </w:r>
    </w:p>
    <w:p w14:paraId="54C87435" w14:textId="77777777" w:rsidR="001E1A23" w:rsidRPr="001E1A23" w:rsidRDefault="001E1A23" w:rsidP="001E1A23">
      <w:pPr>
        <w:pStyle w:val="rvps2"/>
        <w:shd w:val="clear" w:color="auto" w:fill="FFFFFF"/>
        <w:spacing w:before="0" w:beforeAutospacing="0" w:afterLines="100" w:after="240" w:afterAutospacing="0"/>
        <w:ind w:firstLine="567"/>
        <w:jc w:val="both"/>
        <w:rPr>
          <w:sz w:val="28"/>
          <w:szCs w:val="28"/>
        </w:rPr>
      </w:pPr>
      <w:bookmarkStart w:id="49" w:name="n74"/>
      <w:bookmarkEnd w:id="49"/>
      <w:r w:rsidRPr="001E1A23">
        <w:rPr>
          <w:sz w:val="28"/>
          <w:szCs w:val="28"/>
        </w:rPr>
        <w:t xml:space="preserve">наявність обвинувального </w:t>
      </w:r>
      <w:proofErr w:type="spellStart"/>
      <w:r w:rsidRPr="001E1A23">
        <w:rPr>
          <w:sz w:val="28"/>
          <w:szCs w:val="28"/>
        </w:rPr>
        <w:t>вироку</w:t>
      </w:r>
      <w:proofErr w:type="spellEnd"/>
      <w:r w:rsidRPr="001E1A23">
        <w:rPr>
          <w:sz w:val="28"/>
          <w:szCs w:val="28"/>
        </w:rPr>
        <w:t xml:space="preserve"> суду у зв’язку із вчиненням Захисником та Захисницею злочину проти України.</w:t>
      </w:r>
    </w:p>
    <w:p w14:paraId="3888010C" w14:textId="6A263E93" w:rsidR="001E1A23" w:rsidRPr="001E1A23" w:rsidRDefault="001E1A23" w:rsidP="001E1A23">
      <w:pPr>
        <w:spacing w:afterLines="100" w:after="240" w:line="240" w:lineRule="auto"/>
        <w:ind w:firstLine="567"/>
        <w:jc w:val="both"/>
        <w:rPr>
          <w:rFonts w:ascii="Times New Roman" w:hAnsi="Times New Roman"/>
          <w:sz w:val="28"/>
          <w:szCs w:val="28"/>
          <w:lang w:val="uk-UA"/>
        </w:rPr>
      </w:pPr>
      <w:r w:rsidRPr="001E1A23">
        <w:rPr>
          <w:rFonts w:ascii="Times New Roman" w:hAnsi="Times New Roman"/>
          <w:sz w:val="28"/>
          <w:szCs w:val="28"/>
          <w:shd w:val="clear" w:color="auto" w:fill="FFFFFF"/>
          <w:lang w:val="uk-UA"/>
        </w:rPr>
        <w:t>Грошова компенсація виплачується в порядку черговості відповідно до дати подання заяви про виплату грошової компенсації з усіма необхідними документами.</w:t>
      </w:r>
    </w:p>
    <w:sectPr w:rsidR="001E1A23" w:rsidRPr="001E1A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23"/>
    <w:rsid w:val="001E1A23"/>
    <w:rsid w:val="007A53C8"/>
    <w:rsid w:val="009C51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3537"/>
  <w15:chartTrackingRefBased/>
  <w15:docId w15:val="{9478F024-29C3-4C89-BDE8-D850B0AE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A23"/>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1E1A23"/>
  </w:style>
  <w:style w:type="paragraph" w:customStyle="1" w:styleId="rvps2">
    <w:name w:val="rvps2"/>
    <w:basedOn w:val="a"/>
    <w:rsid w:val="001E1A23"/>
    <w:pPr>
      <w:spacing w:before="100" w:beforeAutospacing="1" w:after="100" w:afterAutospacing="1" w:line="240" w:lineRule="auto"/>
    </w:pPr>
    <w:rPr>
      <w:rFonts w:ascii="Times New Roman" w:hAnsi="Times New Roman"/>
      <w:sz w:val="24"/>
      <w:szCs w:val="24"/>
      <w:lang w:val="uk-UA" w:eastAsia="uk-UA"/>
    </w:rPr>
  </w:style>
  <w:style w:type="character" w:styleId="a3">
    <w:name w:val="Hyperlink"/>
    <w:basedOn w:val="a0"/>
    <w:uiPriority w:val="99"/>
    <w:semiHidden/>
    <w:unhideWhenUsed/>
    <w:rsid w:val="001E1A23"/>
    <w:rPr>
      <w:color w:val="0000FF"/>
      <w:u w:val="single"/>
    </w:rPr>
  </w:style>
  <w:style w:type="character" w:customStyle="1" w:styleId="rvts46">
    <w:name w:val="rvts46"/>
    <w:basedOn w:val="a0"/>
    <w:rsid w:val="001E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8104">
      <w:bodyDiv w:val="1"/>
      <w:marLeft w:val="0"/>
      <w:marRight w:val="0"/>
      <w:marTop w:val="0"/>
      <w:marBottom w:val="0"/>
      <w:divBdr>
        <w:top w:val="none" w:sz="0" w:space="0" w:color="auto"/>
        <w:left w:val="none" w:sz="0" w:space="0" w:color="auto"/>
        <w:bottom w:val="none" w:sz="0" w:space="0" w:color="auto"/>
        <w:right w:val="none" w:sz="0" w:space="0" w:color="auto"/>
      </w:divBdr>
    </w:div>
    <w:div w:id="684015385">
      <w:bodyDiv w:val="1"/>
      <w:marLeft w:val="0"/>
      <w:marRight w:val="0"/>
      <w:marTop w:val="0"/>
      <w:marBottom w:val="0"/>
      <w:divBdr>
        <w:top w:val="none" w:sz="0" w:space="0" w:color="auto"/>
        <w:left w:val="none" w:sz="0" w:space="0" w:color="auto"/>
        <w:bottom w:val="none" w:sz="0" w:space="0" w:color="auto"/>
        <w:right w:val="none" w:sz="0" w:space="0" w:color="auto"/>
      </w:divBdr>
    </w:div>
    <w:div w:id="1085688488">
      <w:bodyDiv w:val="1"/>
      <w:marLeft w:val="0"/>
      <w:marRight w:val="0"/>
      <w:marTop w:val="0"/>
      <w:marBottom w:val="0"/>
      <w:divBdr>
        <w:top w:val="none" w:sz="0" w:space="0" w:color="auto"/>
        <w:left w:val="none" w:sz="0" w:space="0" w:color="auto"/>
        <w:bottom w:val="none" w:sz="0" w:space="0" w:color="auto"/>
        <w:right w:val="none" w:sz="0" w:space="0" w:color="auto"/>
      </w:divBdr>
    </w:div>
    <w:div w:id="1238855388">
      <w:bodyDiv w:val="1"/>
      <w:marLeft w:val="0"/>
      <w:marRight w:val="0"/>
      <w:marTop w:val="0"/>
      <w:marBottom w:val="0"/>
      <w:divBdr>
        <w:top w:val="none" w:sz="0" w:space="0" w:color="auto"/>
        <w:left w:val="none" w:sz="0" w:space="0" w:color="auto"/>
        <w:bottom w:val="none" w:sz="0" w:space="0" w:color="auto"/>
        <w:right w:val="none" w:sz="0" w:space="0" w:color="auto"/>
      </w:divBdr>
    </w:div>
    <w:div w:id="136171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252-2025-%D0%BF" TargetMode="External"/><Relationship Id="rId18" Type="http://schemas.openxmlformats.org/officeDocument/2006/relationships/hyperlink" Target="https://zakon.rada.gov.ua/laws/show/252-2025-%D0%B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zakon.rada.gov.ua/laws/show/252-2025-%D0%BF" TargetMode="External"/><Relationship Id="rId7" Type="http://schemas.openxmlformats.org/officeDocument/2006/relationships/hyperlink" Target="https://zakon.rada.gov.ua/laws/show/3551-12" TargetMode="External"/><Relationship Id="rId12" Type="http://schemas.openxmlformats.org/officeDocument/2006/relationships/hyperlink" Target="https://zakon.rada.gov.ua/laws/show/473-2022-%D0%BF" TargetMode="External"/><Relationship Id="rId17" Type="http://schemas.openxmlformats.org/officeDocument/2006/relationships/hyperlink" Target="https://zakon.rada.gov.ua/laws/show/509-2014-%D0%B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252-2025-%D0%BF" TargetMode="External"/><Relationship Id="rId20" Type="http://schemas.openxmlformats.org/officeDocument/2006/relationships/hyperlink" Target="https://zakon.rada.gov.ua/laws/show/252-2025-%D0%BF" TargetMode="External"/><Relationship Id="rId1" Type="http://schemas.openxmlformats.org/officeDocument/2006/relationships/styles" Target="styles.xml"/><Relationship Id="rId6" Type="http://schemas.openxmlformats.org/officeDocument/2006/relationships/hyperlink" Target="https://zakon.rada.gov.ua/laws/show/2105-20" TargetMode="External"/><Relationship Id="rId11" Type="http://schemas.openxmlformats.org/officeDocument/2006/relationships/hyperlink" Target="https://zakon.rada.gov.ua/laws/show/252-2025-%D0%BF" TargetMode="External"/><Relationship Id="rId24" Type="http://schemas.openxmlformats.org/officeDocument/2006/relationships/hyperlink" Target="https://zakon.rada.gov.ua/laws/show/1225-2024-%D0%BF" TargetMode="External"/><Relationship Id="rId5" Type="http://schemas.openxmlformats.org/officeDocument/2006/relationships/hyperlink" Target="https://zakon.rada.gov.ua/laws/show/65/2022" TargetMode="External"/><Relationship Id="rId15" Type="http://schemas.openxmlformats.org/officeDocument/2006/relationships/hyperlink" Target="https://zakon.rada.gov.ua/laws/show/252-2025-%D0%BF" TargetMode="External"/><Relationship Id="rId23" Type="http://schemas.openxmlformats.org/officeDocument/2006/relationships/hyperlink" Target="https://zakon.rada.gov.ua/laws/show/332-2022-%D0%BF" TargetMode="External"/><Relationship Id="rId10" Type="http://schemas.openxmlformats.org/officeDocument/2006/relationships/hyperlink" Target="https://zakon.rada.gov.ua/laws/show/435-15" TargetMode="External"/><Relationship Id="rId19" Type="http://schemas.openxmlformats.org/officeDocument/2006/relationships/hyperlink" Target="https://zakon.rada.gov.ua/laws/show/252-2025-%D0%BF" TargetMode="External"/><Relationship Id="rId4" Type="http://schemas.openxmlformats.org/officeDocument/2006/relationships/hyperlink" Target="https://zakon.rada.gov.ua/laws/show/3551-12" TargetMode="External"/><Relationship Id="rId9" Type="http://schemas.openxmlformats.org/officeDocument/2006/relationships/hyperlink" Target="https://zakon.rada.gov.ua/laws/show/z0380-25" TargetMode="External"/><Relationship Id="rId14" Type="http://schemas.openxmlformats.org/officeDocument/2006/relationships/hyperlink" Target="https://zakon.rada.gov.ua/laws/show/252-2025-%D0%BF" TargetMode="External"/><Relationship Id="rId22" Type="http://schemas.openxmlformats.org/officeDocument/2006/relationships/hyperlink" Target="https://zakon.rada.gov.ua/laws/show/252-2025-%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10007</Words>
  <Characters>5704</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Dep_Marina</dc:creator>
  <cp:keywords/>
  <dc:description/>
  <cp:lastModifiedBy>Dep_Marina</cp:lastModifiedBy>
  <cp:revision>1</cp:revision>
  <dcterms:created xsi:type="dcterms:W3CDTF">2025-10-23T07:16:00Z</dcterms:created>
  <dcterms:modified xsi:type="dcterms:W3CDTF">2025-10-23T07:36:00Z</dcterms:modified>
</cp:coreProperties>
</file>