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6D" w:rsidRPr="00020ACD" w:rsidRDefault="00927C6D" w:rsidP="00927C6D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927C6D" w:rsidRPr="004724E0" w:rsidRDefault="00927C6D" w:rsidP="00927C6D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 w:rsidRPr="004724E0">
        <w:rPr>
          <w:b/>
          <w:bCs/>
          <w:i/>
          <w:iCs/>
          <w:lang w:val="uk-UA"/>
        </w:rPr>
        <w:t>АТ «Укргазвидобування» філія ГПУ «Шебелинкагазвидобування»</w:t>
      </w:r>
    </w:p>
    <w:p w:rsidR="00927C6D" w:rsidRPr="00020ACD" w:rsidRDefault="00927C6D" w:rsidP="00927C6D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УКПГ-20</w:t>
      </w:r>
      <w:r w:rsidRPr="004724E0">
        <w:rPr>
          <w:b/>
          <w:bCs/>
          <w:i/>
          <w:iCs/>
          <w:lang w:val="uk-UA"/>
        </w:rPr>
        <w:t xml:space="preserve"> Шебелинського  ГКР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927C6D" w:rsidRPr="00D75E08" w:rsidRDefault="00927C6D" w:rsidP="00927C6D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Повне та скорочене найменування суб’єкта господарювання</w:t>
      </w:r>
      <w:r w:rsidRPr="002434BA">
        <w:rPr>
          <w:lang w:val="uk-UA"/>
        </w:rPr>
        <w:t xml:space="preserve"> - </w:t>
      </w:r>
      <w:r w:rsidRPr="00D75E08">
        <w:rPr>
          <w:lang w:val="uk-UA"/>
        </w:rPr>
        <w:t xml:space="preserve">Акціонерне товариство «Укргазвидобування» </w:t>
      </w:r>
      <w:r w:rsidRPr="00AA13E0">
        <w:rPr>
          <w:lang w:val="uk-UA"/>
        </w:rPr>
        <w:t>АТ «Укргазвидобування»</w:t>
      </w:r>
      <w:r>
        <w:rPr>
          <w:lang w:val="uk-UA"/>
        </w:rPr>
        <w:t>.</w:t>
      </w:r>
    </w:p>
    <w:p w:rsidR="00927C6D" w:rsidRPr="003C30C7" w:rsidRDefault="00927C6D" w:rsidP="00927C6D">
      <w:pPr>
        <w:pStyle w:val="2328"/>
        <w:widowControl w:val="0"/>
        <w:spacing w:before="0" w:beforeAutospacing="0" w:after="0" w:afterAutospacing="0"/>
        <w:ind w:left="708"/>
        <w:jc w:val="both"/>
        <w:rPr>
          <w:lang w:val="uk-UA"/>
        </w:rPr>
      </w:pPr>
      <w:r w:rsidRPr="003C30C7">
        <w:rPr>
          <w:b/>
          <w:lang w:val="uk-UA"/>
        </w:rPr>
        <w:t>Ідентифікаційний код юридичної особи в ЄДРПОУ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927C6D" w:rsidRDefault="00927C6D" w:rsidP="00927C6D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C30C7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Кудрявська, 26/28</w:t>
      </w:r>
      <w:r w:rsidRPr="00020ACD">
        <w:rPr>
          <w:lang w:val="uk-UA"/>
        </w:rPr>
        <w:t xml:space="preserve">;  тел.: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 xml:space="preserve">; E-mail: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927C6D" w:rsidRDefault="00927C6D" w:rsidP="00927C6D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3C30C7">
        <w:rPr>
          <w:lang w:val="uk-UA"/>
        </w:rPr>
        <w:t>товариства «Укргазвидобування» філія га</w:t>
      </w:r>
      <w:r>
        <w:rPr>
          <w:lang w:val="uk-UA"/>
        </w:rPr>
        <w:t xml:space="preserve">зопромислове управління </w:t>
      </w:r>
      <w:r w:rsidRPr="003C30C7">
        <w:rPr>
          <w:lang w:val="uk-UA"/>
        </w:rPr>
        <w:t>«Шебелинкагазвидобування»</w:t>
      </w:r>
      <w:r>
        <w:rPr>
          <w:lang w:val="uk-UA"/>
        </w:rPr>
        <w:t xml:space="preserve"> </w:t>
      </w:r>
      <w:r w:rsidRPr="00F05CD5">
        <w:rPr>
          <w:lang w:val="uk-UA"/>
        </w:rPr>
        <w:t>Ус</w:t>
      </w:r>
      <w:r>
        <w:rPr>
          <w:lang w:val="uk-UA"/>
        </w:rPr>
        <w:t xml:space="preserve">тановка комплексної підготовки газу-20 Шебелинського </w:t>
      </w:r>
      <w:r w:rsidRPr="00F05CD5">
        <w:rPr>
          <w:lang w:val="uk-UA"/>
        </w:rPr>
        <w:t xml:space="preserve">газоконденсатного родовища </w:t>
      </w:r>
      <w:r>
        <w:rPr>
          <w:lang w:val="uk-UA"/>
        </w:rPr>
        <w:t>розташований (</w:t>
      </w:r>
      <w:r w:rsidRPr="00F05CD5">
        <w:rPr>
          <w:lang w:val="uk-UA"/>
        </w:rPr>
        <w:t>АТ «Укргазвидобування» філія ГПУ «Шебелинкагазвидобування»</w:t>
      </w:r>
      <w:r>
        <w:rPr>
          <w:lang w:val="uk-UA"/>
        </w:rPr>
        <w:t xml:space="preserve"> УКПГ-20 Шебелинського</w:t>
      </w:r>
      <w:r w:rsidRPr="00F05CD5">
        <w:rPr>
          <w:lang w:val="uk-UA"/>
        </w:rPr>
        <w:t xml:space="preserve"> ГКР</w:t>
      </w:r>
      <w:r>
        <w:rPr>
          <w:lang w:val="uk-UA"/>
        </w:rPr>
        <w:t xml:space="preserve">) </w:t>
      </w:r>
      <w:r w:rsidRPr="003C30C7">
        <w:rPr>
          <w:lang w:val="uk-UA"/>
        </w:rPr>
        <w:t>за адресо</w:t>
      </w:r>
      <w:r w:rsidRPr="0064293D">
        <w:rPr>
          <w:lang w:val="uk-UA"/>
        </w:rPr>
        <w:t xml:space="preserve">ю: </w:t>
      </w:r>
      <w:r w:rsidRPr="006A0CAA">
        <w:rPr>
          <w:lang w:val="uk-UA"/>
        </w:rPr>
        <w:t xml:space="preserve">Харківська обл., </w:t>
      </w:r>
      <w:r>
        <w:rPr>
          <w:lang w:val="uk-UA"/>
        </w:rPr>
        <w:t>Ізюмський район</w:t>
      </w:r>
      <w:r w:rsidRPr="006A0CAA">
        <w:rPr>
          <w:lang w:val="uk-UA"/>
        </w:rPr>
        <w:t xml:space="preserve">, </w:t>
      </w:r>
      <w:r>
        <w:rPr>
          <w:lang w:val="uk-UA"/>
        </w:rPr>
        <w:t xml:space="preserve">Балаклійська міська територіальна </w:t>
      </w:r>
      <w:r w:rsidRPr="006A0CAA">
        <w:rPr>
          <w:lang w:val="uk-UA"/>
        </w:rPr>
        <w:t xml:space="preserve"> громада</w:t>
      </w:r>
      <w:r>
        <w:rPr>
          <w:lang w:val="uk-UA"/>
        </w:rPr>
        <w:t>, поблизу с. Первомайське.</w:t>
      </w:r>
    </w:p>
    <w:p w:rsidR="00927C6D" w:rsidRPr="00B97DEB" w:rsidRDefault="00927C6D" w:rsidP="00927C6D">
      <w:pPr>
        <w:pStyle w:val="a3"/>
        <w:spacing w:after="0"/>
        <w:ind w:firstLine="709"/>
        <w:jc w:val="both"/>
      </w:pPr>
      <w:r w:rsidRPr="004724E0">
        <w:rPr>
          <w:b/>
          <w:lang w:val="uk-UA"/>
        </w:rPr>
        <w:t>Метою</w:t>
      </w:r>
      <w:r w:rsidRPr="006E5E2B">
        <w:rPr>
          <w:lang w:val="uk-UA"/>
        </w:rPr>
        <w:t xml:space="preserve"> отримання дозволу на викиди забруднюючих речовин в атмосферне повітря для існуючого об’єкта є здійснення господарської діяльності, яка пов'язана з викидами </w:t>
      </w:r>
      <w:r w:rsidRPr="00927C6D">
        <w:rPr>
          <w:lang w:val="uk-UA"/>
        </w:rPr>
        <w:t xml:space="preserve">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  <w:r w:rsidRPr="00B97DEB">
        <w:t xml:space="preserve">В зв’язку з тим що даний об’єкт було введено в експлуатацію до прийняття Закону України «Про оцінку впливу на довкілля» та на майданчику не відбувалися зміни, які справляють значний вплив на довкілля Оцінка впливу на довкілля на об'єкті не проводилась. </w:t>
      </w:r>
    </w:p>
    <w:p w:rsidR="00927C6D" w:rsidRPr="00B97DEB" w:rsidRDefault="00927C6D" w:rsidP="00927C6D">
      <w:pPr>
        <w:pStyle w:val="a3"/>
        <w:spacing w:after="0"/>
        <w:ind w:firstLine="709"/>
        <w:jc w:val="both"/>
      </w:pPr>
      <w:r w:rsidRPr="00B97DEB">
        <w:t xml:space="preserve">АТ «Укргазвидобування» філія ГПУ «Шебелинкагазвидобування» УКПГ-20 Шебелинського </w:t>
      </w:r>
      <w:proofErr w:type="gramStart"/>
      <w:r w:rsidRPr="00B97DEB">
        <w:t>ГКР  спеціалізується</w:t>
      </w:r>
      <w:proofErr w:type="gramEnd"/>
      <w:r w:rsidRPr="00B97DEB">
        <w:t xml:space="preserve"> на видобутку корисних копалин (природний газ, газовий конденсат) . Річний видобуток складає: природного газ –66,7 млн. м</w:t>
      </w:r>
      <w:proofErr w:type="gramStart"/>
      <w:r w:rsidRPr="00B97DEB">
        <w:t>3 ,</w:t>
      </w:r>
      <w:proofErr w:type="gramEnd"/>
      <w:r w:rsidRPr="00B97DEB">
        <w:t xml:space="preserve">  конденсат – 66,067т.</w:t>
      </w:r>
    </w:p>
    <w:p w:rsidR="00927C6D" w:rsidRPr="00B97DEB" w:rsidRDefault="00927C6D" w:rsidP="00927C6D">
      <w:pPr>
        <w:pStyle w:val="a3"/>
        <w:spacing w:after="0"/>
        <w:ind w:firstLine="709"/>
        <w:jc w:val="both"/>
      </w:pPr>
      <w:r w:rsidRPr="00B97DEB">
        <w:t>Видобуток природного газу і газового конденсату із родовища здійснюється за допомогою гірничих виробок (св</w:t>
      </w:r>
      <w:r w:rsidRPr="00B97DEB">
        <w:t>е</w:t>
      </w:r>
      <w:r w:rsidRPr="00B97DEB">
        <w:t>рдловин).</w:t>
      </w:r>
    </w:p>
    <w:p w:rsidR="00927C6D" w:rsidRDefault="00927C6D" w:rsidP="00927C6D">
      <w:pPr>
        <w:pStyle w:val="a3"/>
        <w:spacing w:after="0"/>
        <w:ind w:firstLine="709"/>
        <w:jc w:val="both"/>
      </w:pPr>
      <w:r>
        <w:t xml:space="preserve">Природний газ із свердловин по шлейфах поступає на вузол вхідних шлейфів. На вхідних нитках </w:t>
      </w:r>
      <w:proofErr w:type="gramStart"/>
      <w:r>
        <w:t>свердловин  встановлені</w:t>
      </w:r>
      <w:proofErr w:type="gramEnd"/>
      <w:r>
        <w:t xml:space="preserve"> обмежуючі шайби для зменшення депресії на пласт та  ймовірного руйнування продуктивного пласта з подальшим виносом пластової породи газовим потоком. При дроселюванні на шайбі, за рахунок падіння тиску, газ охолоджується, що сприяє переходу вологи та парів вуглеводнів із рівноважного стану в крапельний і подальшому їх відбиванні в сепараторі. З ВВШ газ подається у вхідний колектор.</w:t>
      </w:r>
    </w:p>
    <w:p w:rsidR="00927C6D" w:rsidRPr="00B97DEB" w:rsidRDefault="00927C6D" w:rsidP="00927C6D">
      <w:pPr>
        <w:pStyle w:val="a3"/>
        <w:spacing w:after="0"/>
        <w:ind w:firstLine="709"/>
        <w:jc w:val="both"/>
        <w:rPr>
          <w:highlight w:val="yellow"/>
        </w:rPr>
      </w:pPr>
      <w:r>
        <w:t>Газ із вхідного колектора направляється в жалюзійний сепаратор СЖ де відбувається очистка газу від крапельної рідини та механічних домішок. Далі газ поступає на замірний вузол для заміру витрати газу. Після замірного вузла газ подається в кільцевий газозбірний колектор ШГКР Ду 500.</w:t>
      </w:r>
    </w:p>
    <w:p w:rsidR="00927C6D" w:rsidRDefault="00927C6D" w:rsidP="00927C6D">
      <w:pPr>
        <w:pStyle w:val="a3"/>
        <w:spacing w:after="0"/>
        <w:ind w:firstLine="709"/>
        <w:jc w:val="both"/>
      </w:pPr>
      <w:r w:rsidRPr="00A13047">
        <w:t xml:space="preserve">Відсепарована рідина із сепаратора СЖ продувається в атмосферну ємність-розділювач Є-1, де відбувається поділ рідини на конденсат і пластову воду і їх дегазація. Конденсат із Є-1 поступає в підземну ємність Є-2, з якої по мірі накопичення його видавлюють газом власних потреб через наливний стояк в автоцистерну і вивозять на пункт збору конденсату та СПВ ШГКР - УКПГ - 27, потім надлишковий тиск з ємності Є-2 стравлюють </w:t>
      </w:r>
      <w:proofErr w:type="gramStart"/>
      <w:r w:rsidRPr="00A13047">
        <w:t>до амбару</w:t>
      </w:r>
      <w:proofErr w:type="gramEnd"/>
      <w:r w:rsidRPr="00A13047">
        <w:t xml:space="preserve">. Пластова вода із розділювача Є-1 поступає самопливом в підземну ємність збору промстоків ЄПС. По мірі накопичення пластова вода з ЄПС </w:t>
      </w:r>
    </w:p>
    <w:p w:rsidR="00927C6D" w:rsidRDefault="00927C6D" w:rsidP="00927C6D">
      <w:pPr>
        <w:pStyle w:val="a3"/>
        <w:spacing w:after="0"/>
        <w:ind w:firstLine="709"/>
        <w:jc w:val="both"/>
      </w:pPr>
      <w:r w:rsidRPr="00A13047">
        <w:t xml:space="preserve">відкачується агрегатом в автоцистерни та вивозиться на УКПГ - 27 ШГКР для закачування в пласт. </w:t>
      </w:r>
    </w:p>
    <w:p w:rsidR="00927C6D" w:rsidRPr="007F4596" w:rsidRDefault="00927C6D" w:rsidP="00927C6D">
      <w:pPr>
        <w:pStyle w:val="3"/>
        <w:spacing w:line="276" w:lineRule="auto"/>
        <w:ind w:left="0" w:firstLine="720"/>
        <w:jc w:val="both"/>
        <w:rPr>
          <w:sz w:val="24"/>
          <w:lang w:val="ru-RU" w:eastAsia="ru-RU"/>
        </w:rPr>
      </w:pPr>
      <w:r w:rsidRPr="007F4596">
        <w:rPr>
          <w:sz w:val="24"/>
          <w:lang w:val="ru-RU" w:eastAsia="ru-RU"/>
        </w:rPr>
        <w:t xml:space="preserve">Для запобігання утворенню гідратів на ВВШ та на замірному вузлі передбачена можливість подачі метанолу в дані місця технологічної схеми від метанольного бачка МБ </w:t>
      </w:r>
    </w:p>
    <w:p w:rsidR="00927C6D" w:rsidRDefault="00927C6D" w:rsidP="00927C6D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На території проммайданчика </w:t>
      </w:r>
      <w:r w:rsidRPr="005A4249">
        <w:rPr>
          <w:lang w:val="uk-UA"/>
        </w:rPr>
        <w:t xml:space="preserve">розташовані наступні джерела викидів забруднюючих речовин: </w:t>
      </w:r>
      <w:r>
        <w:rPr>
          <w:lang w:val="uk-UA"/>
        </w:rPr>
        <w:t xml:space="preserve">водяний підігрівач </w:t>
      </w:r>
      <w:r w:rsidRPr="00E91373">
        <w:rPr>
          <w:lang w:val="uk-UA"/>
        </w:rPr>
        <w:t>"Титан"</w:t>
      </w:r>
      <w:r>
        <w:rPr>
          <w:lang w:val="uk-UA"/>
        </w:rPr>
        <w:t>;</w:t>
      </w:r>
      <w:r w:rsidRPr="00B941D7">
        <w:rPr>
          <w:lang w:val="uk-UA"/>
        </w:rPr>
        <w:t xml:space="preserve">  </w:t>
      </w:r>
      <w:r>
        <w:rPr>
          <w:lang w:val="uk-UA"/>
        </w:rPr>
        <w:t>с</w:t>
      </w:r>
      <w:r w:rsidRPr="00E91373">
        <w:rPr>
          <w:lang w:val="uk-UA"/>
        </w:rPr>
        <w:t>віча ПГЩМ</w:t>
      </w:r>
      <w:r>
        <w:rPr>
          <w:lang w:val="uk-UA"/>
        </w:rPr>
        <w:t>; п</w:t>
      </w:r>
      <w:r w:rsidRPr="00E91373">
        <w:rPr>
          <w:lang w:val="uk-UA"/>
        </w:rPr>
        <w:t>лита газова (ПГ-2)</w:t>
      </w:r>
      <w:r>
        <w:rPr>
          <w:lang w:val="uk-UA"/>
        </w:rPr>
        <w:t xml:space="preserve">; факельний </w:t>
      </w:r>
      <w:r w:rsidRPr="00E91373">
        <w:rPr>
          <w:lang w:val="uk-UA"/>
        </w:rPr>
        <w:t>амбар УКПГ</w:t>
      </w:r>
      <w:r>
        <w:rPr>
          <w:lang w:val="uk-UA"/>
        </w:rPr>
        <w:t>; факельний амба (н</w:t>
      </w:r>
      <w:r w:rsidRPr="00E91373">
        <w:rPr>
          <w:lang w:val="uk-UA"/>
        </w:rPr>
        <w:t>акопичення технологічного шламу</w:t>
      </w:r>
      <w:r>
        <w:rPr>
          <w:lang w:val="uk-UA"/>
        </w:rPr>
        <w:t>); к</w:t>
      </w:r>
      <w:r w:rsidRPr="00E91373">
        <w:rPr>
          <w:lang w:val="uk-UA"/>
        </w:rPr>
        <w:t>отел АОГВ-30 КСВС</w:t>
      </w:r>
      <w:r>
        <w:rPr>
          <w:lang w:val="uk-UA"/>
        </w:rPr>
        <w:t>; є</w:t>
      </w:r>
      <w:r w:rsidRPr="00E91373">
        <w:rPr>
          <w:lang w:val="uk-UA"/>
        </w:rPr>
        <w:t>мність наземна Є-7</w:t>
      </w:r>
      <w:r>
        <w:rPr>
          <w:lang w:val="uk-UA"/>
        </w:rPr>
        <w:t>; н</w:t>
      </w:r>
      <w:r w:rsidRPr="00E91373">
        <w:rPr>
          <w:lang w:val="uk-UA"/>
        </w:rPr>
        <w:t>аземна ємність роздільник Є-1, об'ємом 25 м3</w:t>
      </w:r>
      <w:r>
        <w:rPr>
          <w:lang w:val="uk-UA"/>
        </w:rPr>
        <w:t>; підземна ємність Є-6</w:t>
      </w:r>
      <w:r w:rsidRPr="00E91373">
        <w:rPr>
          <w:lang w:val="uk-UA"/>
        </w:rPr>
        <w:t>, об'ємом 25 м3</w:t>
      </w:r>
      <w:r>
        <w:rPr>
          <w:lang w:val="uk-UA"/>
        </w:rPr>
        <w:t>; підземна ємність Є-2, об'ємом</w:t>
      </w:r>
      <w:r w:rsidRPr="00E91373">
        <w:rPr>
          <w:lang w:val="uk-UA"/>
        </w:rPr>
        <w:t xml:space="preserve"> 22,9 м3</w:t>
      </w:r>
      <w:r>
        <w:rPr>
          <w:lang w:val="uk-UA"/>
        </w:rPr>
        <w:t>; є</w:t>
      </w:r>
      <w:r w:rsidRPr="00E91373">
        <w:rPr>
          <w:lang w:val="uk-UA"/>
        </w:rPr>
        <w:t>мність підземна  ЄПС, об'ємом 50 м3</w:t>
      </w:r>
      <w:r>
        <w:rPr>
          <w:lang w:val="uk-UA"/>
        </w:rPr>
        <w:t>; н</w:t>
      </w:r>
      <w:r w:rsidRPr="00E91373">
        <w:rPr>
          <w:lang w:val="uk-UA"/>
        </w:rPr>
        <w:t>аливання конденсату в автоцистерну</w:t>
      </w:r>
      <w:r>
        <w:rPr>
          <w:lang w:val="uk-UA"/>
        </w:rPr>
        <w:t>; ф</w:t>
      </w:r>
      <w:r w:rsidRPr="00E91373">
        <w:rPr>
          <w:lang w:val="uk-UA"/>
        </w:rPr>
        <w:t>арбування пензлем (емаль ПФ-115, розчинник уайт-спірит)</w:t>
      </w:r>
      <w:r>
        <w:rPr>
          <w:lang w:val="uk-UA"/>
        </w:rPr>
        <w:t xml:space="preserve">; </w:t>
      </w:r>
      <w:r w:rsidRPr="00BA3F34">
        <w:rPr>
          <w:lang w:val="uk-UA"/>
        </w:rPr>
        <w:t>факельні а</w:t>
      </w:r>
      <w:r>
        <w:rPr>
          <w:lang w:val="uk-UA"/>
        </w:rPr>
        <w:t>мбари свердловин; с</w:t>
      </w:r>
      <w:r w:rsidRPr="00BD70BD">
        <w:rPr>
          <w:lang w:val="uk-UA"/>
        </w:rPr>
        <w:t>віча стравлювання побутового газу</w:t>
      </w:r>
      <w:r>
        <w:rPr>
          <w:lang w:val="uk-UA"/>
        </w:rPr>
        <w:t>; д</w:t>
      </w:r>
      <w:r w:rsidRPr="00BD70BD">
        <w:rPr>
          <w:lang w:val="uk-UA"/>
        </w:rPr>
        <w:t>ренаж ємності Є-1</w:t>
      </w:r>
      <w:r>
        <w:rPr>
          <w:lang w:val="uk-UA"/>
        </w:rPr>
        <w:t>; дренаж ємності Є-7, м</w:t>
      </w:r>
      <w:r w:rsidRPr="00BD70BD">
        <w:rPr>
          <w:lang w:val="uk-UA"/>
        </w:rPr>
        <w:t>ісце наливу метанолу в ємність</w:t>
      </w:r>
      <w:r>
        <w:rPr>
          <w:lang w:val="uk-UA"/>
        </w:rPr>
        <w:t>.</w:t>
      </w:r>
    </w:p>
    <w:p w:rsidR="00927C6D" w:rsidRPr="005A4249" w:rsidRDefault="00927C6D" w:rsidP="00927C6D">
      <w:pPr>
        <w:pStyle w:val="2328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Перелік забруднюючих речовин та їх кількість</w:t>
      </w:r>
      <w:r w:rsidRPr="005A4249">
        <w:rPr>
          <w:lang w:val="uk-UA"/>
        </w:rPr>
        <w:t xml:space="preserve">: </w:t>
      </w:r>
      <w:r>
        <w:rPr>
          <w:lang w:val="uk-UA"/>
        </w:rPr>
        <w:t>о</w:t>
      </w:r>
      <w:r w:rsidRPr="007A21FA">
        <w:rPr>
          <w:lang w:val="uk-UA"/>
        </w:rPr>
        <w:t>ксиди азоту (у перерахунку на діоксид азоту [NO + NO2])</w:t>
      </w:r>
      <w:r>
        <w:rPr>
          <w:lang w:val="uk-UA"/>
        </w:rPr>
        <w:t xml:space="preserve"> – </w:t>
      </w:r>
      <w:r w:rsidRPr="00B97DEB">
        <w:rPr>
          <w:lang w:val="uk-UA"/>
        </w:rPr>
        <w:t>3,488</w:t>
      </w:r>
      <w:r>
        <w:rPr>
          <w:lang w:val="uk-UA"/>
        </w:rPr>
        <w:t xml:space="preserve"> т/рік;</w:t>
      </w:r>
      <w:r w:rsidRPr="00B97DEB">
        <w:rPr>
          <w:lang w:val="uk-UA"/>
        </w:rPr>
        <w:t xml:space="preserve"> </w:t>
      </w:r>
      <w:r>
        <w:rPr>
          <w:lang w:val="uk-UA"/>
        </w:rPr>
        <w:t xml:space="preserve">сажа – </w:t>
      </w:r>
      <w:r w:rsidRPr="00B97DEB">
        <w:rPr>
          <w:lang w:val="uk-UA"/>
        </w:rPr>
        <w:t>2,287</w:t>
      </w:r>
      <w:r>
        <w:rPr>
          <w:lang w:val="uk-UA"/>
        </w:rPr>
        <w:t xml:space="preserve"> т/рік;</w:t>
      </w:r>
      <w:r w:rsidRPr="00B97DEB">
        <w:rPr>
          <w:lang w:val="uk-UA"/>
        </w:rPr>
        <w:t xml:space="preserve"> </w:t>
      </w:r>
      <w:r>
        <w:rPr>
          <w:lang w:val="uk-UA"/>
        </w:rPr>
        <w:t>о</w:t>
      </w:r>
      <w:r w:rsidRPr="007A21FA">
        <w:rPr>
          <w:lang w:val="uk-UA"/>
        </w:rPr>
        <w:t>ксид вуглецю</w:t>
      </w:r>
      <w:r>
        <w:rPr>
          <w:lang w:val="uk-UA"/>
        </w:rPr>
        <w:t xml:space="preserve"> – </w:t>
      </w:r>
      <w:r w:rsidRPr="00B97DEB">
        <w:rPr>
          <w:lang w:val="uk-UA"/>
        </w:rPr>
        <w:t>22,96</w:t>
      </w:r>
      <w:r>
        <w:rPr>
          <w:lang w:val="uk-UA"/>
        </w:rPr>
        <w:t>0 т/рік;</w:t>
      </w:r>
      <w:r w:rsidRPr="00B97DEB">
        <w:rPr>
          <w:lang w:val="uk-UA"/>
        </w:rPr>
        <w:t xml:space="preserve"> </w:t>
      </w:r>
      <w:r>
        <w:rPr>
          <w:lang w:val="uk-UA"/>
        </w:rPr>
        <w:t>м</w:t>
      </w:r>
      <w:r w:rsidRPr="007A21FA">
        <w:rPr>
          <w:lang w:val="uk-UA"/>
        </w:rPr>
        <w:t>етан</w:t>
      </w:r>
      <w:r>
        <w:rPr>
          <w:lang w:val="uk-UA"/>
        </w:rPr>
        <w:t xml:space="preserve"> – </w:t>
      </w:r>
      <w:r w:rsidRPr="00B97DEB">
        <w:rPr>
          <w:lang w:val="uk-UA"/>
        </w:rPr>
        <w:t>19,858</w:t>
      </w:r>
      <w:r>
        <w:rPr>
          <w:lang w:val="uk-UA"/>
        </w:rPr>
        <w:t xml:space="preserve"> т/рік;</w:t>
      </w:r>
      <w:r w:rsidRPr="00B97DEB">
        <w:rPr>
          <w:lang w:val="uk-UA"/>
        </w:rPr>
        <w:t xml:space="preserve"> </w:t>
      </w:r>
      <w:r>
        <w:rPr>
          <w:lang w:val="uk-UA"/>
        </w:rPr>
        <w:t>к</w:t>
      </w:r>
      <w:r w:rsidRPr="007A21FA">
        <w:rPr>
          <w:lang w:val="uk-UA"/>
        </w:rPr>
        <w:t>силол</w:t>
      </w:r>
      <w:r>
        <w:rPr>
          <w:lang w:val="uk-UA"/>
        </w:rPr>
        <w:t xml:space="preserve"> – </w:t>
      </w:r>
      <w:r w:rsidRPr="00B97DEB">
        <w:rPr>
          <w:lang w:val="uk-UA"/>
        </w:rPr>
        <w:t>0,034</w:t>
      </w:r>
      <w:r>
        <w:rPr>
          <w:lang w:val="uk-UA"/>
        </w:rPr>
        <w:t xml:space="preserve"> т/рік;</w:t>
      </w:r>
      <w:r w:rsidRPr="00B97DEB">
        <w:rPr>
          <w:lang w:val="uk-UA"/>
        </w:rPr>
        <w:t xml:space="preserve"> </w:t>
      </w:r>
      <w:r>
        <w:rPr>
          <w:lang w:val="uk-UA"/>
        </w:rPr>
        <w:t xml:space="preserve">спирт метиловий – </w:t>
      </w:r>
      <w:r w:rsidRPr="00D653E4">
        <w:rPr>
          <w:lang w:val="uk-UA"/>
        </w:rPr>
        <w:t>0,00002</w:t>
      </w:r>
      <w:r>
        <w:rPr>
          <w:lang w:val="uk-UA"/>
        </w:rPr>
        <w:t xml:space="preserve"> т/рік;</w:t>
      </w:r>
      <w:r w:rsidRPr="00D653E4">
        <w:rPr>
          <w:lang w:val="uk-UA"/>
        </w:rPr>
        <w:t xml:space="preserve"> </w:t>
      </w:r>
      <w:r w:rsidRPr="007A21FA">
        <w:rPr>
          <w:lang w:val="uk-UA"/>
        </w:rPr>
        <w:t>бензин  (нафтовий, малосірчистий - у перерахунку на вуглець</w:t>
      </w:r>
      <w:r>
        <w:rPr>
          <w:lang w:val="uk-UA"/>
        </w:rPr>
        <w:t xml:space="preserve">) – </w:t>
      </w:r>
      <w:r w:rsidRPr="00D653E4">
        <w:rPr>
          <w:lang w:val="uk-UA"/>
        </w:rPr>
        <w:t>0,22</w:t>
      </w:r>
      <w:r>
        <w:rPr>
          <w:lang w:val="uk-UA"/>
        </w:rPr>
        <w:t>0 т/рік;</w:t>
      </w:r>
      <w:r w:rsidRPr="00D653E4">
        <w:rPr>
          <w:lang w:val="uk-UA"/>
        </w:rPr>
        <w:t xml:space="preserve"> </w:t>
      </w:r>
      <w:r w:rsidRPr="007A21FA">
        <w:rPr>
          <w:lang w:val="uk-UA"/>
        </w:rPr>
        <w:t>уайт-спірит</w:t>
      </w:r>
      <w:r>
        <w:rPr>
          <w:lang w:val="uk-UA"/>
        </w:rPr>
        <w:t xml:space="preserve"> – </w:t>
      </w:r>
      <w:r w:rsidRPr="00D653E4">
        <w:rPr>
          <w:lang w:val="uk-UA"/>
        </w:rPr>
        <w:t>0,049</w:t>
      </w:r>
      <w:r>
        <w:rPr>
          <w:lang w:val="uk-UA"/>
        </w:rPr>
        <w:t xml:space="preserve"> т/рік</w:t>
      </w:r>
      <w:r w:rsidRPr="007A21FA">
        <w:rPr>
          <w:lang w:val="uk-UA"/>
        </w:rPr>
        <w:t>;</w:t>
      </w:r>
      <w:r w:rsidRPr="00D653E4">
        <w:rPr>
          <w:lang w:val="uk-UA"/>
        </w:rPr>
        <w:t xml:space="preserve"> </w:t>
      </w:r>
      <w:r w:rsidRPr="007A21FA">
        <w:rPr>
          <w:lang w:val="uk-UA"/>
        </w:rPr>
        <w:t>вуглеводні насичені  С12-С19  (розчинник РПК-26511 та ін) у перерахунку на сумарний органічний вуглець)</w:t>
      </w:r>
      <w:r>
        <w:rPr>
          <w:lang w:val="uk-UA"/>
        </w:rPr>
        <w:t xml:space="preserve"> – </w:t>
      </w:r>
      <w:r w:rsidRPr="00D653E4">
        <w:rPr>
          <w:lang w:val="uk-UA"/>
        </w:rPr>
        <w:t>0,987</w:t>
      </w:r>
      <w:r>
        <w:rPr>
          <w:lang w:val="uk-UA"/>
        </w:rPr>
        <w:t xml:space="preserve"> т/рік та парникові гази. Валовий викид складатиме –  49,883 т/рік (без урахування парникових газів). </w:t>
      </w:r>
    </w:p>
    <w:p w:rsidR="00927C6D" w:rsidRPr="00020ACD" w:rsidRDefault="00927C6D" w:rsidP="00927C6D">
      <w:pPr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другої групи та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927C6D" w:rsidRPr="00020ACD" w:rsidRDefault="00927C6D" w:rsidP="00927C6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 не</w:t>
      </w:r>
      <w:r w:rsidRPr="00020ACD">
        <w:rPr>
          <w:rFonts w:ascii="Times New Roman" w:hAnsi="Times New Roman"/>
          <w:sz w:val="24"/>
          <w:szCs w:val="24"/>
        </w:rPr>
        <w:t>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927C6D" w:rsidRDefault="00927C6D" w:rsidP="00927C6D">
      <w:pPr>
        <w:pStyle w:val="a6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адресою: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тел.(057)7052153,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E-mail: </w:t>
      </w:r>
      <w:hyperlink r:id="rId5" w:history="1">
        <w:r w:rsidRPr="00172840">
          <w:rPr>
            <w:rStyle w:val="a5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123BFE" w:rsidRDefault="00123BFE">
      <w:bookmarkStart w:id="0" w:name="_GoBack"/>
      <w:bookmarkEnd w:id="0"/>
    </w:p>
    <w:sectPr w:rsidR="0012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69"/>
    <w:rsid w:val="00123BFE"/>
    <w:rsid w:val="00662F69"/>
    <w:rsid w:val="0092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CBA4B-FA47-4C98-AD34-F644B135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27C6D"/>
    <w:pPr>
      <w:ind w:left="1026" w:hanging="1026"/>
    </w:pPr>
    <w:rPr>
      <w:sz w:val="28"/>
      <w:lang w:val="uk-UA" w:eastAsia="x-none"/>
    </w:rPr>
  </w:style>
  <w:style w:type="character" w:customStyle="1" w:styleId="30">
    <w:name w:val="Основний текст з відступом 3 Знак"/>
    <w:basedOn w:val="a0"/>
    <w:link w:val="3"/>
    <w:rsid w:val="00927C6D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3">
    <w:name w:val="Body Text"/>
    <w:aliases w:val=" Знак3 Знак,Основной текст Знак Знак,Знак1, Знак1,Основной текст с отст.1,27"/>
    <w:basedOn w:val="a"/>
    <w:link w:val="a4"/>
    <w:qFormat/>
    <w:rsid w:val="00927C6D"/>
    <w:pPr>
      <w:spacing w:after="120"/>
    </w:pPr>
  </w:style>
  <w:style w:type="character" w:customStyle="1" w:styleId="a4">
    <w:name w:val="Основний текст Знак"/>
    <w:aliases w:val=" Знак3 Знак Знак,Основной текст Знак Знак Знак1,Знак1 Знак1, Знак1 Знак1,Основной текст с отст.1 Знак1,27 Знак1"/>
    <w:basedOn w:val="a0"/>
    <w:link w:val="a3"/>
    <w:rsid w:val="00927C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rsid w:val="00927C6D"/>
    <w:rPr>
      <w:color w:val="000080"/>
      <w:u w:val="single"/>
      <w:lang/>
    </w:rPr>
  </w:style>
  <w:style w:type="paragraph" w:styleId="a6">
    <w:name w:val="No Spacing"/>
    <w:uiPriority w:val="1"/>
    <w:qFormat/>
    <w:rsid w:val="00927C6D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927C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2024-11-18T11:35:00Z</dcterms:created>
  <dcterms:modified xsi:type="dcterms:W3CDTF">2024-11-18T11:35:00Z</dcterms:modified>
</cp:coreProperties>
</file>