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3C3" w:rsidRDefault="00D833C3" w:rsidP="00D833C3">
      <w:pPr>
        <w:jc w:val="center"/>
      </w:pPr>
      <w:r>
        <w:object w:dxaOrig="858" w:dyaOrig="13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75pt" o:ole="" o:preferrelative="f" fillcolor="window">
            <v:imagedata r:id="rId4" o:title=""/>
            <o:lock v:ext="edit" aspectratio="f"/>
          </v:shape>
          <o:OLEObject Type="Embed" ProgID="CDraw5" ShapeID="_x0000_i1025" DrawAspect="Content" ObjectID="_1347096316" r:id="rId5"/>
        </w:object>
      </w:r>
      <w:r>
        <w:t xml:space="preserve">                                        </w:t>
      </w:r>
    </w:p>
    <w:p w:rsidR="00D833C3" w:rsidRDefault="00A00794" w:rsidP="00D833C3">
      <w:pPr>
        <w:pStyle w:val="1"/>
        <w:rPr>
          <w:rFonts w:ascii="Times New Roman" w:hAnsi="Times New Roman" w:cs="Times New Roman"/>
          <w:sz w:val="34"/>
        </w:rPr>
      </w:pPr>
      <w:r>
        <w:rPr>
          <w:rFonts w:ascii="Times New Roman" w:hAnsi="Times New Roman" w:cs="Times New Roman"/>
          <w:sz w:val="34"/>
        </w:rPr>
        <w:t xml:space="preserve">ВИТЯГ З ПРОТОКОЛУ № </w:t>
      </w:r>
      <w:r w:rsidRPr="006759C9">
        <w:rPr>
          <w:rFonts w:ascii="Times New Roman" w:hAnsi="Times New Roman" w:cs="Times New Roman"/>
          <w:sz w:val="34"/>
          <w:lang w:val="ru-RU"/>
        </w:rPr>
        <w:t>4</w:t>
      </w:r>
      <w:r w:rsidR="00D833C3">
        <w:rPr>
          <w:rFonts w:ascii="Times New Roman" w:hAnsi="Times New Roman" w:cs="Times New Roman"/>
          <w:sz w:val="34"/>
        </w:rPr>
        <w:t xml:space="preserve">  </w:t>
      </w:r>
    </w:p>
    <w:p w:rsidR="006759C9" w:rsidRPr="009A5192" w:rsidRDefault="006759C9" w:rsidP="006759C9">
      <w:pPr>
        <w:jc w:val="center"/>
        <w:rPr>
          <w:b/>
          <w:smallCaps/>
          <w:sz w:val="32"/>
          <w:szCs w:val="32"/>
        </w:rPr>
      </w:pPr>
      <w:r w:rsidRPr="009A5192">
        <w:rPr>
          <w:b/>
          <w:smallCaps/>
          <w:sz w:val="32"/>
          <w:szCs w:val="32"/>
        </w:rPr>
        <w:t xml:space="preserve">СПІЛЬНОГО ЗАСІДАННЯ КОЛЕГІЇ  </w:t>
      </w:r>
    </w:p>
    <w:p w:rsidR="006759C9" w:rsidRPr="009A5192" w:rsidRDefault="006759C9" w:rsidP="006759C9">
      <w:pPr>
        <w:jc w:val="center"/>
        <w:rPr>
          <w:b/>
          <w:smallCaps/>
          <w:sz w:val="32"/>
          <w:szCs w:val="32"/>
        </w:rPr>
      </w:pPr>
      <w:r w:rsidRPr="009A5192">
        <w:rPr>
          <w:b/>
          <w:smallCaps/>
          <w:sz w:val="32"/>
          <w:szCs w:val="32"/>
        </w:rPr>
        <w:t xml:space="preserve">ХАРКІВСЬКОЇ ОБЛАСНОЇ ДЕРЖАВНОЇ АДМІНІСТРАЦІЇ </w:t>
      </w:r>
    </w:p>
    <w:p w:rsidR="006759C9" w:rsidRPr="009A5192" w:rsidRDefault="006759C9" w:rsidP="006759C9">
      <w:pPr>
        <w:jc w:val="center"/>
        <w:rPr>
          <w:b/>
          <w:smallCaps/>
          <w:sz w:val="32"/>
          <w:szCs w:val="32"/>
        </w:rPr>
      </w:pPr>
      <w:r w:rsidRPr="009A5192">
        <w:rPr>
          <w:b/>
          <w:smallCaps/>
          <w:sz w:val="32"/>
          <w:szCs w:val="32"/>
        </w:rPr>
        <w:t xml:space="preserve">ТА ЗБОРІВ АДМІНІСТРАТИВНО – ГОСПОДАРСЬКОГО </w:t>
      </w:r>
    </w:p>
    <w:p w:rsidR="006759C9" w:rsidRPr="009A5192" w:rsidRDefault="006759C9" w:rsidP="006759C9">
      <w:pPr>
        <w:jc w:val="center"/>
        <w:rPr>
          <w:b/>
          <w:smallCaps/>
          <w:sz w:val="32"/>
          <w:szCs w:val="32"/>
        </w:rPr>
      </w:pPr>
      <w:r w:rsidRPr="009A5192">
        <w:rPr>
          <w:b/>
          <w:smallCaps/>
          <w:sz w:val="32"/>
          <w:szCs w:val="32"/>
        </w:rPr>
        <w:t>АКТИВУ ОБЛАСТІ</w:t>
      </w:r>
    </w:p>
    <w:p w:rsidR="006759C9" w:rsidRPr="00693311" w:rsidRDefault="006759C9" w:rsidP="006759C9">
      <w:pPr>
        <w:jc w:val="center"/>
        <w:rPr>
          <w:b/>
          <w:sz w:val="32"/>
        </w:rPr>
      </w:pPr>
      <w:r>
        <w:rPr>
          <w:b/>
          <w:sz w:val="32"/>
        </w:rPr>
        <w:t>від 25 серпня 2010 року</w:t>
      </w:r>
    </w:p>
    <w:p w:rsidR="00D833C3" w:rsidRPr="00716C1E" w:rsidRDefault="00C41ADA" w:rsidP="00D833C3">
      <w:pPr>
        <w:rPr>
          <w:b/>
        </w:rPr>
      </w:pPr>
      <w:r w:rsidRPr="00C41ADA">
        <w:rPr>
          <w:noProof/>
        </w:rPr>
        <w:pict>
          <v:line id="_x0000_s1026" style="position:absolute;z-index:251660288" from="14pt,10.55pt" to="476pt,10.55pt" strokeweight="2.25pt"/>
        </w:pict>
      </w:r>
    </w:p>
    <w:p w:rsidR="00D833C3" w:rsidRPr="00827430" w:rsidRDefault="00D833C3" w:rsidP="00D833C3">
      <w:pPr>
        <w:autoSpaceDE w:val="0"/>
        <w:autoSpaceDN w:val="0"/>
        <w:jc w:val="center"/>
        <w:rPr>
          <w:b/>
          <w:sz w:val="10"/>
          <w:szCs w:val="10"/>
        </w:rPr>
      </w:pPr>
    </w:p>
    <w:p w:rsidR="00D833C3" w:rsidRPr="007C34B7" w:rsidRDefault="00D833C3" w:rsidP="00D833C3">
      <w:pPr>
        <w:autoSpaceDE w:val="0"/>
        <w:autoSpaceDN w:val="0"/>
        <w:jc w:val="center"/>
        <w:rPr>
          <w:b/>
          <w:color w:val="000000"/>
          <w:szCs w:val="28"/>
          <w:lang w:val="ru-RU"/>
        </w:rPr>
      </w:pPr>
      <w:r w:rsidRPr="007C34B7">
        <w:rPr>
          <w:b/>
          <w:szCs w:val="28"/>
        </w:rPr>
        <w:t>4</w:t>
      </w:r>
      <w:r w:rsidRPr="00EA4D74">
        <w:rPr>
          <w:b/>
          <w:szCs w:val="28"/>
        </w:rPr>
        <w:t xml:space="preserve">. </w:t>
      </w:r>
      <w:r w:rsidR="007C34B7" w:rsidRPr="004B7356">
        <w:rPr>
          <w:b/>
          <w:color w:val="000000"/>
          <w:szCs w:val="28"/>
        </w:rPr>
        <w:t xml:space="preserve">Про стан роботи щодо підготовки та проведення в області фінальної частини чемпіонату Європи 2012 </w:t>
      </w:r>
      <w:r w:rsidR="007C34B7" w:rsidRPr="004B7356">
        <w:rPr>
          <w:b/>
          <w:color w:val="000000"/>
          <w:szCs w:val="28"/>
          <w:lang w:val="ru-RU"/>
        </w:rPr>
        <w:t xml:space="preserve"> року </w:t>
      </w:r>
      <w:r w:rsidR="007C34B7" w:rsidRPr="004B7356">
        <w:rPr>
          <w:b/>
          <w:color w:val="000000"/>
          <w:szCs w:val="28"/>
        </w:rPr>
        <w:t>з футболу</w:t>
      </w:r>
    </w:p>
    <w:p w:rsidR="007C34B7" w:rsidRPr="007C34B7" w:rsidRDefault="00C41ADA" w:rsidP="00D833C3">
      <w:pPr>
        <w:autoSpaceDE w:val="0"/>
        <w:autoSpaceDN w:val="0"/>
        <w:jc w:val="center"/>
        <w:rPr>
          <w:b/>
          <w:bCs/>
          <w:sz w:val="20"/>
          <w:lang w:val="ru-RU"/>
        </w:rPr>
      </w:pPr>
      <w:r w:rsidRPr="00C41ADA">
        <w:rPr>
          <w:noProof/>
          <w:lang w:eastAsia="uk-UA"/>
        </w:rPr>
        <w:pict>
          <v:line id="_x0000_s1027" style="position:absolute;left:0;text-align:left;z-index:251661312" from="13.25pt,8.65pt" to="475.25pt,8.65pt" strokeweight="2.25pt"/>
        </w:pict>
      </w:r>
    </w:p>
    <w:p w:rsidR="00C33205" w:rsidRPr="006759C9" w:rsidRDefault="00C33205" w:rsidP="00D833C3">
      <w:pPr>
        <w:rPr>
          <w:szCs w:val="28"/>
          <w:lang w:val="ru-RU"/>
        </w:rPr>
      </w:pPr>
    </w:p>
    <w:p w:rsidR="00E84E34" w:rsidRPr="004B7356" w:rsidRDefault="00E84E34" w:rsidP="00E84E34">
      <w:pPr>
        <w:ind w:firstLine="851"/>
        <w:jc w:val="both"/>
        <w:rPr>
          <w:szCs w:val="28"/>
        </w:rPr>
      </w:pPr>
      <w:r w:rsidRPr="004B7356">
        <w:rPr>
          <w:szCs w:val="28"/>
        </w:rPr>
        <w:t>Розглянувши та обговоривши питання «Про стан роботи щодо підготовки та проведення в області фінальної частини чемпіонату Європи 2012 року з футболу», колегія Харківської обласної державної адміністрації відзначає позитивну динаміку з підготовки об’єктів інфраструктури міста Харкова та області до матчів фінальної частини чемпіонату Європи 2012 року з футболу.</w:t>
      </w:r>
    </w:p>
    <w:p w:rsidR="00E84E34" w:rsidRPr="004B7356" w:rsidRDefault="00E84E34" w:rsidP="00E84E34">
      <w:pPr>
        <w:jc w:val="both"/>
        <w:rPr>
          <w:szCs w:val="28"/>
        </w:rPr>
      </w:pPr>
      <w:r w:rsidRPr="004B7356">
        <w:rPr>
          <w:szCs w:val="28"/>
        </w:rPr>
        <w:t xml:space="preserve">           В поточному році на виконання заходів обласної цільової Програми підготовки Харківської області до проведення фінальної частини чемпіонату Європи 2012 року з футболу обсяг виділення коштів з різних джерел фінансування складає – 4645,69 млн. грн., в тому числі з державного </w:t>
      </w:r>
      <w:r w:rsidRPr="004B7356">
        <w:rPr>
          <w:szCs w:val="28"/>
        </w:rPr>
        <w:br/>
        <w:t xml:space="preserve">бюджету – 1735,68 млн. грн., обласного – 43,53 млн. грн., міського </w:t>
      </w:r>
      <w:r w:rsidRPr="004B7356">
        <w:rPr>
          <w:szCs w:val="28"/>
        </w:rPr>
        <w:br/>
        <w:t>м. Харкова – 1716,98 млн. грн., інших джерел – 1149,5 млн. грн.</w:t>
      </w:r>
    </w:p>
    <w:p w:rsidR="00E84E34" w:rsidRPr="004B7356" w:rsidRDefault="00E84E34" w:rsidP="00E84E34">
      <w:pPr>
        <w:jc w:val="both"/>
        <w:rPr>
          <w:szCs w:val="28"/>
        </w:rPr>
      </w:pPr>
      <w:r w:rsidRPr="004B7356">
        <w:rPr>
          <w:szCs w:val="28"/>
        </w:rPr>
        <w:t xml:space="preserve">         На цей час на підготовку інфраструктури з усіх джерел фінансування вже надійшло 760,37 млн. грн. Забезпечується виділення коштів із державного бюджету на реконструкцію і будівництво стадіону </w:t>
      </w:r>
      <w:proofErr w:type="spellStart"/>
      <w:r w:rsidRPr="004B7356">
        <w:rPr>
          <w:szCs w:val="28"/>
        </w:rPr>
        <w:t>КП</w:t>
      </w:r>
      <w:proofErr w:type="spellEnd"/>
      <w:r w:rsidRPr="004B7356">
        <w:rPr>
          <w:szCs w:val="28"/>
        </w:rPr>
        <w:t xml:space="preserve"> ОСК «Металіст» (надійшло 96,6 млн. грн.), міжнародного аеропорту «Харків (Основа)» (220,0 млн. грн.), метрополітену (40,0 млн. грн.), доріг комунальної власності (50,0 млн. грн.), оновлення парку автобусів (24,96 млн. грн.). Продовжується фінансування виконання робіт на об’єктах Євро – 2012 з обласного бюджету (10,69 млн. грн.), бюджету міста Харкова (61,16 млн. грн.), коштів інвесторів (222,63 млн. грн.).</w:t>
      </w:r>
    </w:p>
    <w:p w:rsidR="00E84E34" w:rsidRPr="004B7356" w:rsidRDefault="00E84E34" w:rsidP="00E84E34">
      <w:pPr>
        <w:jc w:val="both"/>
        <w:rPr>
          <w:szCs w:val="28"/>
        </w:rPr>
      </w:pPr>
      <w:r w:rsidRPr="004B7356">
        <w:rPr>
          <w:szCs w:val="28"/>
        </w:rPr>
        <w:t xml:space="preserve">          На визначених об’єктах виконання робіт здійснюється відповідно до встановлених термінів.</w:t>
      </w:r>
    </w:p>
    <w:p w:rsidR="00E84E34" w:rsidRPr="004B7356" w:rsidRDefault="00E84E34" w:rsidP="00E84E34">
      <w:pPr>
        <w:jc w:val="both"/>
        <w:rPr>
          <w:szCs w:val="28"/>
        </w:rPr>
      </w:pPr>
      <w:r w:rsidRPr="004B7356">
        <w:rPr>
          <w:szCs w:val="28"/>
        </w:rPr>
        <w:t xml:space="preserve">          В той же час існуючий дефіцит фінансування стримує виконання робіт на окремих об’єктах інфраструктури Євро – 2012.</w:t>
      </w:r>
    </w:p>
    <w:p w:rsidR="00E84E34" w:rsidRPr="004B7356" w:rsidRDefault="00E84E34" w:rsidP="00E84E34">
      <w:pPr>
        <w:jc w:val="both"/>
        <w:rPr>
          <w:szCs w:val="28"/>
        </w:rPr>
      </w:pPr>
      <w:r w:rsidRPr="004B7356">
        <w:rPr>
          <w:szCs w:val="28"/>
        </w:rPr>
        <w:t xml:space="preserve">          Це стосується, насамперед, будівництва та ремонту автомобільних доріг міжміського сполучення. З 362,63 млн. грн. запланованих обсягів коштів з держбюджету виділено лише 29,7 млн. грн., а роботи виконуються за рахунок обігових коштів підрядників.</w:t>
      </w:r>
    </w:p>
    <w:p w:rsidR="00E84E34" w:rsidRDefault="00E84E34" w:rsidP="00E84E34">
      <w:pPr>
        <w:jc w:val="both"/>
        <w:rPr>
          <w:szCs w:val="28"/>
        </w:rPr>
      </w:pPr>
      <w:r w:rsidRPr="004B7356">
        <w:rPr>
          <w:szCs w:val="28"/>
        </w:rPr>
        <w:t xml:space="preserve">          Не розпочаті роботи по реконструкції студентських гуртожитків вищих навчальних закладів міста, облаштуванню міжнародного пункту пропуску через </w:t>
      </w:r>
    </w:p>
    <w:p w:rsidR="00E84E34" w:rsidRDefault="00E84E34" w:rsidP="00E84E34">
      <w:pPr>
        <w:jc w:val="center"/>
        <w:rPr>
          <w:sz w:val="24"/>
          <w:szCs w:val="24"/>
        </w:rPr>
      </w:pPr>
    </w:p>
    <w:p w:rsidR="00E84E34" w:rsidRPr="00E84E34" w:rsidRDefault="00E84E34" w:rsidP="00E84E34">
      <w:pPr>
        <w:jc w:val="center"/>
        <w:rPr>
          <w:sz w:val="24"/>
          <w:szCs w:val="24"/>
        </w:rPr>
      </w:pPr>
      <w:r w:rsidRPr="00E84E34">
        <w:rPr>
          <w:sz w:val="24"/>
          <w:szCs w:val="24"/>
        </w:rPr>
        <w:lastRenderedPageBreak/>
        <w:t>2</w:t>
      </w:r>
    </w:p>
    <w:p w:rsidR="00E84E34" w:rsidRPr="004B7356" w:rsidRDefault="00E84E34" w:rsidP="00E84E34">
      <w:pPr>
        <w:jc w:val="both"/>
        <w:rPr>
          <w:szCs w:val="28"/>
        </w:rPr>
      </w:pPr>
      <w:r w:rsidRPr="004B7356">
        <w:rPr>
          <w:szCs w:val="28"/>
        </w:rPr>
        <w:t>державний кордон «</w:t>
      </w:r>
      <w:proofErr w:type="spellStart"/>
      <w:r w:rsidRPr="004B7356">
        <w:rPr>
          <w:szCs w:val="28"/>
        </w:rPr>
        <w:t>Гоптівка</w:t>
      </w:r>
      <w:proofErr w:type="spellEnd"/>
      <w:r w:rsidRPr="004B7356">
        <w:rPr>
          <w:szCs w:val="28"/>
        </w:rPr>
        <w:t>», остаточно не вирішені питання фінансування ремонту автодоріг комунальної власності з міського бюджету.</w:t>
      </w:r>
    </w:p>
    <w:p w:rsidR="00E84E34" w:rsidRPr="004B7356" w:rsidRDefault="00E84E34" w:rsidP="00E84E34">
      <w:pPr>
        <w:jc w:val="both"/>
        <w:rPr>
          <w:szCs w:val="28"/>
        </w:rPr>
      </w:pPr>
      <w:r w:rsidRPr="004B7356">
        <w:rPr>
          <w:szCs w:val="28"/>
        </w:rPr>
        <w:t xml:space="preserve">          Не в повній мірі впливають на хід реалізації завдань державної та обласної цільових програм підготовки та проведення Євро – 2012 відповідальні за їх виконання Головне управління освіти та науки Харківської облдержадміністрації, Головне управління промисловості, транспорту і зв’язку Харківської облдержадміністрації, Головне управління зовнішньоекономічних зв’язків та міжнародних відносин Харківської облдержадміністрації, управління культури і туризму Харківської облдержадміністрації.</w:t>
      </w:r>
    </w:p>
    <w:p w:rsidR="00E84E34" w:rsidRPr="004B7356" w:rsidRDefault="00E84E34" w:rsidP="00E84E34">
      <w:pPr>
        <w:jc w:val="both"/>
        <w:rPr>
          <w:szCs w:val="28"/>
        </w:rPr>
      </w:pPr>
      <w:r w:rsidRPr="004B7356">
        <w:rPr>
          <w:szCs w:val="28"/>
        </w:rPr>
        <w:t xml:space="preserve">          Вагомим недоліком у підготовці інфраструктури Харківської області є зволікання в отриманні забудовниками узгоджень на розроблення проектної документації та дозволів на будівництво об’єктів. </w:t>
      </w:r>
    </w:p>
    <w:p w:rsidR="00E84E34" w:rsidRPr="004B7356" w:rsidRDefault="00E84E34" w:rsidP="00E84E34">
      <w:pPr>
        <w:jc w:val="both"/>
        <w:rPr>
          <w:szCs w:val="28"/>
        </w:rPr>
      </w:pPr>
      <w:r w:rsidRPr="004B7356">
        <w:rPr>
          <w:szCs w:val="28"/>
        </w:rPr>
        <w:t xml:space="preserve">          Залишаються невирішеними проблеми з дотриманням діючого законодавства щодо пристосованості окремих об’єктів Євро – 2012 до потреб осіб з обмеженими фізичними можливостями, а також питання безпеки.</w:t>
      </w:r>
    </w:p>
    <w:p w:rsidR="00E84E34" w:rsidRPr="004B7356" w:rsidRDefault="00E84E34" w:rsidP="00E84E34">
      <w:pPr>
        <w:ind w:firstLine="709"/>
        <w:jc w:val="both"/>
        <w:rPr>
          <w:szCs w:val="28"/>
        </w:rPr>
      </w:pPr>
      <w:r w:rsidRPr="004B7356">
        <w:rPr>
          <w:szCs w:val="28"/>
        </w:rPr>
        <w:t>З метою забезпечення своєчасної та якісної підготовки інфраструктури області до проведення в місті Харкові матчів фінальної частини чемпіонату Європи 2012 року з футболу колегія обласної державної адміністрації вважає за необхідне:</w:t>
      </w:r>
    </w:p>
    <w:p w:rsidR="00E84E34" w:rsidRPr="004B7356" w:rsidRDefault="00E84E34" w:rsidP="00E84E34">
      <w:pPr>
        <w:ind w:firstLine="709"/>
        <w:jc w:val="both"/>
        <w:rPr>
          <w:szCs w:val="28"/>
        </w:rPr>
      </w:pPr>
    </w:p>
    <w:p w:rsidR="00E84E34" w:rsidRPr="004B7356" w:rsidRDefault="00E84E34" w:rsidP="00E84E34">
      <w:pPr>
        <w:jc w:val="both"/>
        <w:rPr>
          <w:szCs w:val="28"/>
        </w:rPr>
      </w:pPr>
      <w:r w:rsidRPr="004B7356">
        <w:rPr>
          <w:szCs w:val="28"/>
        </w:rPr>
        <w:t xml:space="preserve">          1. Інформацію про стан роботи щодо підготовки в області фінальної частини чемпіонату Європи 2012 року з футболу взяти до відома.</w:t>
      </w:r>
    </w:p>
    <w:p w:rsidR="00E84E34" w:rsidRPr="004B7356" w:rsidRDefault="00E84E34" w:rsidP="00E84E34">
      <w:pPr>
        <w:jc w:val="both"/>
        <w:rPr>
          <w:szCs w:val="28"/>
        </w:rPr>
      </w:pPr>
      <w:r w:rsidRPr="004B7356">
        <w:rPr>
          <w:szCs w:val="28"/>
        </w:rPr>
        <w:t xml:space="preserve">          2. Начальникам галузевих управлінь Харківської облдержадміністрації разом з головами райдержадміністрацій, Харківською міською радою:</w:t>
      </w:r>
    </w:p>
    <w:p w:rsidR="00E84E34" w:rsidRPr="004B7356" w:rsidRDefault="00E84E34" w:rsidP="00E84E34">
      <w:pPr>
        <w:jc w:val="both"/>
        <w:rPr>
          <w:szCs w:val="28"/>
        </w:rPr>
      </w:pPr>
      <w:r w:rsidRPr="004B7356">
        <w:rPr>
          <w:szCs w:val="28"/>
        </w:rPr>
        <w:t xml:space="preserve">          2.1. Взяти під особистий контроль виконання завдань, показників і заходів обласної цільової Програми підготовки Харківської області до проведення фінальної частини чемпіонату Європи 2012 року з футболу (далі – Програма). </w:t>
      </w:r>
    </w:p>
    <w:p w:rsidR="00E84E34" w:rsidRPr="004B7356" w:rsidRDefault="00E84E34" w:rsidP="00E84E34">
      <w:pPr>
        <w:jc w:val="both"/>
        <w:rPr>
          <w:szCs w:val="28"/>
        </w:rPr>
      </w:pPr>
      <w:r w:rsidRPr="004B7356">
        <w:rPr>
          <w:szCs w:val="28"/>
        </w:rPr>
        <w:t xml:space="preserve">          2.2. Розробити та затвердити до 1 жовтня 2010 року в межах повноважень:</w:t>
      </w:r>
    </w:p>
    <w:p w:rsidR="00E84E34" w:rsidRPr="004B7356" w:rsidRDefault="00E84E34" w:rsidP="00E84E34">
      <w:pPr>
        <w:jc w:val="both"/>
        <w:rPr>
          <w:szCs w:val="28"/>
        </w:rPr>
      </w:pPr>
      <w:r w:rsidRPr="004B7356">
        <w:rPr>
          <w:szCs w:val="28"/>
        </w:rPr>
        <w:t xml:space="preserve">          плани першочергових дій щодо підготовки м. Харкова та Харківської області до фінальної частини чемпіонату Європи 2012 року з футболу;</w:t>
      </w:r>
    </w:p>
    <w:p w:rsidR="00E84E34" w:rsidRPr="004B7356" w:rsidRDefault="00E84E34" w:rsidP="00E84E34">
      <w:pPr>
        <w:jc w:val="both"/>
        <w:rPr>
          <w:szCs w:val="28"/>
        </w:rPr>
      </w:pPr>
      <w:r w:rsidRPr="004B7356">
        <w:rPr>
          <w:szCs w:val="28"/>
        </w:rPr>
        <w:t xml:space="preserve">          деталізовані плани підготовки конкретних об’єктів, що внесені до Програми, з помісячним їх розписом.</w:t>
      </w:r>
    </w:p>
    <w:p w:rsidR="00E84E34" w:rsidRPr="004B7356" w:rsidRDefault="00E84E34" w:rsidP="00E84E34">
      <w:pPr>
        <w:jc w:val="both"/>
        <w:rPr>
          <w:szCs w:val="28"/>
        </w:rPr>
      </w:pPr>
      <w:r w:rsidRPr="004B7356">
        <w:rPr>
          <w:szCs w:val="28"/>
        </w:rPr>
        <w:t xml:space="preserve">          3. Головному управлінню праці та соціального захисту населення Харківської облдержадміністрації (</w:t>
      </w:r>
      <w:proofErr w:type="spellStart"/>
      <w:r w:rsidRPr="004B7356">
        <w:rPr>
          <w:szCs w:val="28"/>
        </w:rPr>
        <w:t>Балута</w:t>
      </w:r>
      <w:proofErr w:type="spellEnd"/>
      <w:r w:rsidRPr="004B7356">
        <w:rPr>
          <w:szCs w:val="28"/>
        </w:rPr>
        <w:t xml:space="preserve"> І.М.):</w:t>
      </w:r>
    </w:p>
    <w:p w:rsidR="00E84E34" w:rsidRPr="004B7356" w:rsidRDefault="00E84E34" w:rsidP="00E84E34">
      <w:pPr>
        <w:tabs>
          <w:tab w:val="num" w:pos="1743"/>
        </w:tabs>
        <w:jc w:val="both"/>
        <w:rPr>
          <w:szCs w:val="28"/>
        </w:rPr>
      </w:pPr>
      <w:r w:rsidRPr="004B7356">
        <w:rPr>
          <w:szCs w:val="28"/>
        </w:rPr>
        <w:t xml:space="preserve">          3.1. Забезпечити взаємодію з підприємствами та організаціями, які беруть участь у підготовці інфраструктури до проведення фінальної частини чемпіонату Європи 2012 року з футболу</w:t>
      </w:r>
      <w:r w:rsidR="00321EBB" w:rsidRPr="00321EBB">
        <w:rPr>
          <w:szCs w:val="28"/>
        </w:rPr>
        <w:t>,</w:t>
      </w:r>
      <w:r w:rsidRPr="004B7356">
        <w:rPr>
          <w:szCs w:val="28"/>
        </w:rPr>
        <w:t xml:space="preserve"> з метою працевлаштування безробітних та їх залучення до оплачуваних громадських робіт;</w:t>
      </w:r>
    </w:p>
    <w:p w:rsidR="00E84E34" w:rsidRPr="004B7356" w:rsidRDefault="00E84E34" w:rsidP="00E84E34">
      <w:pPr>
        <w:tabs>
          <w:tab w:val="num" w:pos="1743"/>
        </w:tabs>
        <w:jc w:val="both"/>
        <w:rPr>
          <w:szCs w:val="28"/>
        </w:rPr>
      </w:pPr>
      <w:r w:rsidRPr="004B7356">
        <w:rPr>
          <w:szCs w:val="28"/>
        </w:rPr>
        <w:t xml:space="preserve">          3.2. Розглянути можливість залучення підприємств Українських товариств глухих та сліпих, інших громадських організацій інвалідів до виконання робіт, пов’язаних із підготовкою інфраструктури до проведення фінальної частини чемпіонату Європи 2012 року з футболу.</w:t>
      </w:r>
    </w:p>
    <w:p w:rsidR="00E84E34" w:rsidRDefault="00E84E34" w:rsidP="00E84E34">
      <w:pPr>
        <w:jc w:val="both"/>
        <w:rPr>
          <w:szCs w:val="28"/>
        </w:rPr>
      </w:pPr>
      <w:r w:rsidRPr="004B7356">
        <w:rPr>
          <w:szCs w:val="28"/>
        </w:rPr>
        <w:t xml:space="preserve">           4. Головному управлінню освіти і науки Харківської облдержадміністрації (Шаповал Р.В.):</w:t>
      </w:r>
    </w:p>
    <w:p w:rsidR="00E84E34" w:rsidRPr="00E84E34" w:rsidRDefault="00E84E34" w:rsidP="00E84E34">
      <w:pPr>
        <w:jc w:val="center"/>
        <w:rPr>
          <w:sz w:val="24"/>
          <w:szCs w:val="24"/>
        </w:rPr>
      </w:pPr>
      <w:r w:rsidRPr="00E84E34">
        <w:rPr>
          <w:sz w:val="24"/>
          <w:szCs w:val="24"/>
        </w:rPr>
        <w:lastRenderedPageBreak/>
        <w:t>3</w:t>
      </w:r>
    </w:p>
    <w:p w:rsidR="00E84E34" w:rsidRPr="004B7356" w:rsidRDefault="00E84E34" w:rsidP="00E84E34">
      <w:pPr>
        <w:jc w:val="both"/>
        <w:rPr>
          <w:szCs w:val="28"/>
        </w:rPr>
      </w:pPr>
      <w:r w:rsidRPr="004B7356">
        <w:rPr>
          <w:szCs w:val="28"/>
        </w:rPr>
        <w:t xml:space="preserve">           4.1. Здійснити невідкладні заходи з активізації процесу підготовки студентських гуртожитків, що внесені до Державної, обласної і Харківської міської цільових програм підготовки та проведення фінальної частини чемпіонату Європи 2012 року з футболу;</w:t>
      </w:r>
    </w:p>
    <w:p w:rsidR="00E84E34" w:rsidRPr="004B7356" w:rsidRDefault="00E84E34" w:rsidP="00E84E34">
      <w:pPr>
        <w:tabs>
          <w:tab w:val="left" w:pos="720"/>
        </w:tabs>
        <w:jc w:val="both"/>
        <w:rPr>
          <w:szCs w:val="28"/>
        </w:rPr>
      </w:pPr>
      <w:r w:rsidRPr="004B7356">
        <w:rPr>
          <w:szCs w:val="28"/>
        </w:rPr>
        <w:t xml:space="preserve">          4.2. Сприяти підготовці та зміцненню матеріально-технічної бази студентських гуртожитків вищих навчальних закладів області для розміщення гостей чемпіонату Європи 2012 року з футболу.</w:t>
      </w:r>
    </w:p>
    <w:p w:rsidR="00E84E34" w:rsidRPr="004B7356" w:rsidRDefault="00E84E34" w:rsidP="00E84E34">
      <w:pPr>
        <w:jc w:val="both"/>
        <w:rPr>
          <w:szCs w:val="28"/>
        </w:rPr>
      </w:pPr>
      <w:r w:rsidRPr="004B7356">
        <w:rPr>
          <w:szCs w:val="28"/>
        </w:rPr>
        <w:t xml:space="preserve">         5. Головному управлінню промисловості, транспорту і зв’язку Харківської облдержадміністрації (Гуренко Ю.О.), Головному управлінню охорони здоров’я Харківської облдержадміністрації (</w:t>
      </w:r>
      <w:proofErr w:type="spellStart"/>
      <w:r w:rsidRPr="004B7356">
        <w:rPr>
          <w:szCs w:val="28"/>
        </w:rPr>
        <w:t>Галацан</w:t>
      </w:r>
      <w:proofErr w:type="spellEnd"/>
      <w:r w:rsidRPr="004B7356">
        <w:rPr>
          <w:szCs w:val="28"/>
        </w:rPr>
        <w:t> О.В.), Головному управлінню економіки Харківської облдержадміністрації (</w:t>
      </w:r>
      <w:proofErr w:type="spellStart"/>
      <w:r w:rsidRPr="004B7356">
        <w:rPr>
          <w:szCs w:val="28"/>
        </w:rPr>
        <w:t>Авершин</w:t>
      </w:r>
      <w:proofErr w:type="spellEnd"/>
      <w:r w:rsidRPr="004B7356">
        <w:rPr>
          <w:szCs w:val="28"/>
        </w:rPr>
        <w:t xml:space="preserve"> С.В.), Головному управлінню по взаємодії з правоохоронними органами, органами юстиції, оборонної та мобілізаційної роботи Харківської облдержадміністрації (</w:t>
      </w:r>
      <w:proofErr w:type="spellStart"/>
      <w:r w:rsidRPr="004B7356">
        <w:rPr>
          <w:szCs w:val="28"/>
        </w:rPr>
        <w:t>Цвіра</w:t>
      </w:r>
      <w:proofErr w:type="spellEnd"/>
      <w:r w:rsidRPr="004B7356">
        <w:rPr>
          <w:szCs w:val="28"/>
        </w:rPr>
        <w:t xml:space="preserve"> М.І.) до 1 жовтня 2010 року здійснити розроблення (внесення змін) з подальшим затвердженням в установленому порядку:</w:t>
      </w:r>
    </w:p>
    <w:p w:rsidR="00E84E34" w:rsidRPr="004B7356" w:rsidRDefault="00E84E34" w:rsidP="00E84E34">
      <w:pPr>
        <w:shd w:val="clear" w:color="auto" w:fill="FFFFFF"/>
        <w:jc w:val="both"/>
        <w:rPr>
          <w:szCs w:val="28"/>
        </w:rPr>
      </w:pPr>
      <w:r w:rsidRPr="004B7356">
        <w:rPr>
          <w:szCs w:val="28"/>
        </w:rPr>
        <w:t xml:space="preserve">          концепції безпеки та охорони правопорядку;</w:t>
      </w:r>
    </w:p>
    <w:p w:rsidR="00E84E34" w:rsidRPr="004B7356" w:rsidRDefault="00E84E34" w:rsidP="00E84E34">
      <w:pPr>
        <w:shd w:val="clear" w:color="auto" w:fill="FFFFFF"/>
        <w:jc w:val="both"/>
        <w:rPr>
          <w:szCs w:val="28"/>
        </w:rPr>
      </w:pPr>
      <w:r w:rsidRPr="004B7356">
        <w:rPr>
          <w:szCs w:val="28"/>
        </w:rPr>
        <w:t xml:space="preserve">          плану мобільності приймаючого міста;</w:t>
      </w:r>
    </w:p>
    <w:p w:rsidR="00E84E34" w:rsidRPr="004B7356" w:rsidRDefault="00E84E34" w:rsidP="00E84E34">
      <w:pPr>
        <w:shd w:val="clear" w:color="auto" w:fill="FFFFFF"/>
        <w:jc w:val="both"/>
        <w:rPr>
          <w:szCs w:val="28"/>
        </w:rPr>
      </w:pPr>
      <w:r w:rsidRPr="004B7356">
        <w:rPr>
          <w:szCs w:val="28"/>
        </w:rPr>
        <w:t xml:space="preserve">          концепції приймаючого міста;</w:t>
      </w:r>
    </w:p>
    <w:p w:rsidR="00E84E34" w:rsidRPr="004B7356" w:rsidRDefault="00E84E34" w:rsidP="00E84E34">
      <w:pPr>
        <w:shd w:val="clear" w:color="auto" w:fill="FFFFFF"/>
        <w:ind w:left="720"/>
        <w:jc w:val="both"/>
        <w:rPr>
          <w:szCs w:val="28"/>
        </w:rPr>
      </w:pPr>
      <w:r w:rsidRPr="004B7356">
        <w:rPr>
          <w:szCs w:val="28"/>
        </w:rPr>
        <w:t xml:space="preserve">концепції функціонування </w:t>
      </w:r>
      <w:proofErr w:type="spellStart"/>
      <w:r w:rsidRPr="004B7356">
        <w:rPr>
          <w:szCs w:val="28"/>
        </w:rPr>
        <w:t>фан-зони</w:t>
      </w:r>
      <w:proofErr w:type="spellEnd"/>
      <w:r w:rsidRPr="004B7356">
        <w:rPr>
          <w:szCs w:val="28"/>
        </w:rPr>
        <w:t>;</w:t>
      </w:r>
    </w:p>
    <w:p w:rsidR="00E84E34" w:rsidRPr="004B7356" w:rsidRDefault="00E84E34" w:rsidP="00E84E34">
      <w:pPr>
        <w:shd w:val="clear" w:color="auto" w:fill="FFFFFF"/>
        <w:ind w:left="720"/>
        <w:jc w:val="both"/>
        <w:rPr>
          <w:szCs w:val="28"/>
        </w:rPr>
      </w:pPr>
      <w:r w:rsidRPr="004B7356">
        <w:rPr>
          <w:szCs w:val="28"/>
        </w:rPr>
        <w:t>медичної концепції;</w:t>
      </w:r>
    </w:p>
    <w:p w:rsidR="00E84E34" w:rsidRPr="004B7356" w:rsidRDefault="00E84E34" w:rsidP="00E84E34">
      <w:pPr>
        <w:shd w:val="clear" w:color="auto" w:fill="FFFFFF"/>
        <w:ind w:left="720"/>
        <w:jc w:val="both"/>
        <w:rPr>
          <w:szCs w:val="28"/>
        </w:rPr>
      </w:pPr>
      <w:r w:rsidRPr="004B7356">
        <w:rPr>
          <w:szCs w:val="28"/>
        </w:rPr>
        <w:t>концепції розміщення цільових груп УЄФА та вболівальників;</w:t>
      </w:r>
    </w:p>
    <w:p w:rsidR="00E84E34" w:rsidRPr="004B7356" w:rsidRDefault="00E84E34" w:rsidP="00E84E34">
      <w:pPr>
        <w:ind w:left="720"/>
        <w:jc w:val="both"/>
        <w:rPr>
          <w:szCs w:val="28"/>
          <w:lang w:eastAsia="uk-UA"/>
        </w:rPr>
      </w:pPr>
      <w:r w:rsidRPr="004B7356">
        <w:rPr>
          <w:szCs w:val="28"/>
          <w:lang w:eastAsia="uk-UA"/>
        </w:rPr>
        <w:t xml:space="preserve">концепції обслуговування турніру міжнародним аеропортом </w:t>
      </w:r>
      <w:r w:rsidRPr="004B7356">
        <w:rPr>
          <w:szCs w:val="28"/>
          <w:lang w:eastAsia="uk-UA"/>
        </w:rPr>
        <w:br/>
        <w:t>«Харків (Основа)».</w:t>
      </w:r>
    </w:p>
    <w:p w:rsidR="00E84E34" w:rsidRPr="004B7356" w:rsidRDefault="00E84E34" w:rsidP="00E84E34">
      <w:pPr>
        <w:jc w:val="both"/>
        <w:rPr>
          <w:szCs w:val="28"/>
          <w:lang w:eastAsia="uk-UA"/>
        </w:rPr>
      </w:pPr>
      <w:r w:rsidRPr="004B7356">
        <w:rPr>
          <w:szCs w:val="28"/>
          <w:lang w:eastAsia="uk-UA"/>
        </w:rPr>
        <w:t xml:space="preserve">          6. </w:t>
      </w:r>
      <w:proofErr w:type="spellStart"/>
      <w:r w:rsidRPr="004B7356">
        <w:rPr>
          <w:szCs w:val="28"/>
          <w:lang w:eastAsia="uk-UA"/>
        </w:rPr>
        <w:t>Дергачівській</w:t>
      </w:r>
      <w:proofErr w:type="spellEnd"/>
      <w:r w:rsidRPr="004B7356">
        <w:rPr>
          <w:szCs w:val="28"/>
          <w:lang w:eastAsia="uk-UA"/>
        </w:rPr>
        <w:t xml:space="preserve"> райдержадміністрації (</w:t>
      </w:r>
      <w:proofErr w:type="spellStart"/>
      <w:r w:rsidRPr="004B7356">
        <w:rPr>
          <w:szCs w:val="28"/>
          <w:lang w:eastAsia="uk-UA"/>
        </w:rPr>
        <w:t>Кацуба</w:t>
      </w:r>
      <w:proofErr w:type="spellEnd"/>
      <w:r w:rsidRPr="004B7356">
        <w:rPr>
          <w:szCs w:val="28"/>
          <w:lang w:eastAsia="uk-UA"/>
        </w:rPr>
        <w:t xml:space="preserve"> В.М.) разом зі Службою автомобільних доріг у Харківській області (</w:t>
      </w:r>
      <w:proofErr w:type="spellStart"/>
      <w:r w:rsidRPr="004B7356">
        <w:rPr>
          <w:szCs w:val="28"/>
          <w:lang w:eastAsia="uk-UA"/>
        </w:rPr>
        <w:t>Стельнякович</w:t>
      </w:r>
      <w:proofErr w:type="spellEnd"/>
      <w:r w:rsidRPr="004B7356">
        <w:rPr>
          <w:szCs w:val="28"/>
          <w:lang w:eastAsia="uk-UA"/>
        </w:rPr>
        <w:t xml:space="preserve"> С.Я.) до </w:t>
      </w:r>
      <w:smartTag w:uri="urn:schemas-microsoft-com:office:smarttags" w:element="date">
        <w:smartTagPr>
          <w:attr w:name="ls" w:val="trans"/>
          <w:attr w:name="Month" w:val="10"/>
          <w:attr w:name="Day" w:val="1"/>
          <w:attr w:name="Year" w:val="2010"/>
        </w:smartTagPr>
        <w:r w:rsidRPr="004B7356">
          <w:rPr>
            <w:szCs w:val="28"/>
            <w:lang w:eastAsia="uk-UA"/>
          </w:rPr>
          <w:t>1 жовтня          2010</w:t>
        </w:r>
      </w:smartTag>
      <w:r w:rsidRPr="004B7356">
        <w:rPr>
          <w:szCs w:val="28"/>
          <w:lang w:eastAsia="uk-UA"/>
        </w:rPr>
        <w:t xml:space="preserve"> року забезпечити закінчення робіт щодо приведення в належний стан під’їзних шляхів до профілакторію «Березовий гай» в с. </w:t>
      </w:r>
      <w:proofErr w:type="spellStart"/>
      <w:r w:rsidRPr="004B7356">
        <w:rPr>
          <w:szCs w:val="28"/>
          <w:lang w:eastAsia="uk-UA"/>
        </w:rPr>
        <w:t>Березівське</w:t>
      </w:r>
      <w:proofErr w:type="spellEnd"/>
      <w:r w:rsidRPr="004B7356">
        <w:rPr>
          <w:szCs w:val="28"/>
          <w:lang w:eastAsia="uk-UA"/>
        </w:rPr>
        <w:t xml:space="preserve"> </w:t>
      </w:r>
      <w:proofErr w:type="spellStart"/>
      <w:r w:rsidRPr="004B7356">
        <w:rPr>
          <w:szCs w:val="28"/>
          <w:lang w:eastAsia="uk-UA"/>
        </w:rPr>
        <w:t>Дергачівського</w:t>
      </w:r>
      <w:proofErr w:type="spellEnd"/>
      <w:r w:rsidRPr="004B7356">
        <w:rPr>
          <w:szCs w:val="28"/>
          <w:lang w:eastAsia="uk-UA"/>
        </w:rPr>
        <w:t xml:space="preserve"> району (з боку автодороги «Київ – Харків </w:t>
      </w:r>
      <w:r w:rsidRPr="004B7356">
        <w:rPr>
          <w:szCs w:val="28"/>
        </w:rPr>
        <w:t>–</w:t>
      </w:r>
      <w:r w:rsidRPr="004B7356">
        <w:rPr>
          <w:szCs w:val="28"/>
          <w:lang w:eastAsia="uk-UA"/>
        </w:rPr>
        <w:t xml:space="preserve"> </w:t>
      </w:r>
      <w:proofErr w:type="spellStart"/>
      <w:r w:rsidRPr="004B7356">
        <w:rPr>
          <w:szCs w:val="28"/>
          <w:lang w:eastAsia="uk-UA"/>
        </w:rPr>
        <w:t>Довжанський</w:t>
      </w:r>
      <w:proofErr w:type="spellEnd"/>
      <w:r w:rsidRPr="004B7356">
        <w:rPr>
          <w:szCs w:val="28"/>
          <w:lang w:eastAsia="uk-UA"/>
        </w:rPr>
        <w:t>»).</w:t>
      </w:r>
    </w:p>
    <w:p w:rsidR="00E84E34" w:rsidRPr="004B7356" w:rsidRDefault="00E84E34" w:rsidP="00E84E34">
      <w:pPr>
        <w:shd w:val="clear" w:color="auto" w:fill="FFFFFF"/>
        <w:jc w:val="both"/>
        <w:rPr>
          <w:szCs w:val="28"/>
        </w:rPr>
      </w:pPr>
      <w:r w:rsidRPr="004B7356">
        <w:rPr>
          <w:szCs w:val="28"/>
        </w:rPr>
        <w:t xml:space="preserve">          7. Галузевим управлінням Харківської облдержадміністрації сприяти власникам готельної інфраструктури та керівникам об’єктів розміщення цільових груп УЄФА та вболівальників у вирішенні питань, пов’язаних з їх підготовкою до чемпіонату.</w:t>
      </w:r>
    </w:p>
    <w:p w:rsidR="00E84E34" w:rsidRPr="004B7356" w:rsidRDefault="00E84E34" w:rsidP="00E84E34">
      <w:pPr>
        <w:shd w:val="clear" w:color="auto" w:fill="FFFFFF"/>
        <w:jc w:val="both"/>
        <w:rPr>
          <w:szCs w:val="28"/>
        </w:rPr>
      </w:pPr>
      <w:r w:rsidRPr="004B7356">
        <w:rPr>
          <w:szCs w:val="28"/>
        </w:rPr>
        <w:t xml:space="preserve">          8. Головному управлінню промисловості, транспорту і зв’язку Харківської облдержадміністрації (Гуренко Ю.О.) разом з операторами мобільного зв’язку вжити заходи щодо забезпечення безперебійним мобільним зв’язком усіх об’єктів інфраструктури Євро – 2012.</w:t>
      </w:r>
    </w:p>
    <w:p w:rsidR="00E84E34" w:rsidRDefault="00E84E34" w:rsidP="00E84E34">
      <w:pPr>
        <w:shd w:val="clear" w:color="auto" w:fill="FFFFFF"/>
        <w:jc w:val="both"/>
        <w:rPr>
          <w:szCs w:val="28"/>
        </w:rPr>
      </w:pPr>
      <w:r w:rsidRPr="004B7356">
        <w:rPr>
          <w:szCs w:val="28"/>
        </w:rPr>
        <w:t xml:space="preserve">          9. Управлінню культури і туризму Харківської облдержадміністрації           (Кузнєцов Д.П.), Головному управлінню охорони здоров’я Харківської облдержадміністрації (</w:t>
      </w:r>
      <w:proofErr w:type="spellStart"/>
      <w:r w:rsidRPr="004B7356">
        <w:rPr>
          <w:szCs w:val="28"/>
        </w:rPr>
        <w:t>Галацан</w:t>
      </w:r>
      <w:proofErr w:type="spellEnd"/>
      <w:r w:rsidRPr="004B7356">
        <w:rPr>
          <w:szCs w:val="28"/>
        </w:rPr>
        <w:t xml:space="preserve"> О.В.) разом зі </w:t>
      </w:r>
      <w:r w:rsidRPr="004B7356">
        <w:rPr>
          <w:szCs w:val="28"/>
          <w:lang w:eastAsia="uk-UA"/>
        </w:rPr>
        <w:t>Службою автомобільних доріг у Харківській області (</w:t>
      </w:r>
      <w:proofErr w:type="spellStart"/>
      <w:r w:rsidRPr="004B7356">
        <w:rPr>
          <w:szCs w:val="28"/>
          <w:lang w:eastAsia="uk-UA"/>
        </w:rPr>
        <w:t>Стельнякович</w:t>
      </w:r>
      <w:proofErr w:type="spellEnd"/>
      <w:r w:rsidRPr="004B7356">
        <w:rPr>
          <w:szCs w:val="28"/>
          <w:lang w:eastAsia="uk-UA"/>
        </w:rPr>
        <w:t xml:space="preserve"> С.Я.) та райдержадміністраціями </w:t>
      </w:r>
      <w:r w:rsidRPr="004B7356">
        <w:rPr>
          <w:szCs w:val="28"/>
        </w:rPr>
        <w:t xml:space="preserve">до 1 жовтня 2010 року розробити проект обласної Програми розбудови придорожньої і туристичної інфраструктури за основними маршрутами руху учасників і гостей чемпіонату Європи 2012 року з футболу, а саме за напрямками: Київ – Харків – </w:t>
      </w:r>
      <w:proofErr w:type="spellStart"/>
      <w:r w:rsidRPr="004B7356">
        <w:rPr>
          <w:szCs w:val="28"/>
        </w:rPr>
        <w:t>Довжанський</w:t>
      </w:r>
      <w:proofErr w:type="spellEnd"/>
      <w:r w:rsidRPr="004B7356">
        <w:rPr>
          <w:szCs w:val="28"/>
        </w:rPr>
        <w:t xml:space="preserve">, Харків – </w:t>
      </w:r>
      <w:proofErr w:type="spellStart"/>
      <w:r w:rsidRPr="004B7356">
        <w:rPr>
          <w:szCs w:val="28"/>
        </w:rPr>
        <w:t>Щербаківка</w:t>
      </w:r>
      <w:proofErr w:type="spellEnd"/>
      <w:r w:rsidRPr="004B7356">
        <w:rPr>
          <w:szCs w:val="28"/>
        </w:rPr>
        <w:t>, Харків – Дніпропетровськ.</w:t>
      </w:r>
    </w:p>
    <w:p w:rsidR="00E84E34" w:rsidRDefault="00E84E34" w:rsidP="00E84E34">
      <w:pPr>
        <w:shd w:val="clear" w:color="auto" w:fill="FFFFFF"/>
        <w:jc w:val="both"/>
        <w:rPr>
          <w:szCs w:val="28"/>
        </w:rPr>
      </w:pPr>
    </w:p>
    <w:p w:rsidR="00E84E34" w:rsidRPr="00E84E34" w:rsidRDefault="00E84E34" w:rsidP="00E84E34">
      <w:pPr>
        <w:shd w:val="clear" w:color="auto" w:fill="FFFFFF"/>
        <w:jc w:val="center"/>
        <w:rPr>
          <w:sz w:val="24"/>
          <w:szCs w:val="24"/>
        </w:rPr>
      </w:pPr>
      <w:r w:rsidRPr="00E84E34">
        <w:rPr>
          <w:sz w:val="24"/>
          <w:szCs w:val="24"/>
        </w:rPr>
        <w:lastRenderedPageBreak/>
        <w:t>4</w:t>
      </w:r>
    </w:p>
    <w:p w:rsidR="00E84E34" w:rsidRPr="004B7356" w:rsidRDefault="00E84E34" w:rsidP="00E84E34">
      <w:pPr>
        <w:shd w:val="clear" w:color="auto" w:fill="FFFFFF"/>
        <w:tabs>
          <w:tab w:val="left" w:pos="720"/>
          <w:tab w:val="left" w:pos="1440"/>
          <w:tab w:val="left" w:pos="1800"/>
        </w:tabs>
        <w:jc w:val="both"/>
        <w:rPr>
          <w:szCs w:val="28"/>
        </w:rPr>
      </w:pPr>
      <w:r w:rsidRPr="004B7356">
        <w:rPr>
          <w:szCs w:val="28"/>
        </w:rPr>
        <w:t xml:space="preserve">           10. Рекомендувати інспекції державного архітектурного контролю в Харківській області (Мальцев О.Т.), філії державного підприємства «</w:t>
      </w:r>
      <w:proofErr w:type="spellStart"/>
      <w:r w:rsidRPr="004B7356">
        <w:rPr>
          <w:szCs w:val="28"/>
        </w:rPr>
        <w:t>Укрдержбудекспертиза</w:t>
      </w:r>
      <w:proofErr w:type="spellEnd"/>
      <w:r w:rsidRPr="004B7356">
        <w:rPr>
          <w:szCs w:val="28"/>
        </w:rPr>
        <w:t>» в Харківській області (Лаврик С.П.) спільно з відповідними структурними підрозділами Харківської облдержадміністрації при узгодженні проектної документації об’єктів будівництва та реконструкції звертати увагу на дотримання чинного законодавства щодо відповідності цих об’єктів потребам осіб з обмеженими фізичними можливостями, а також дотримання питань безпеки, погоджуючи їх з відповідними підрозділами управління Служби безпеки України в Харківській області                    (</w:t>
      </w:r>
      <w:proofErr w:type="spellStart"/>
      <w:r w:rsidRPr="004B7356">
        <w:rPr>
          <w:szCs w:val="28"/>
        </w:rPr>
        <w:t>Полковниченко</w:t>
      </w:r>
      <w:proofErr w:type="spellEnd"/>
      <w:r w:rsidRPr="004B7356">
        <w:rPr>
          <w:szCs w:val="28"/>
        </w:rPr>
        <w:t xml:space="preserve"> О.М.), Головного управління Міністерства внутрішніх справ України у Харківській області (Мартинов М.Д.) та Головного управління Міністерства надзвичайних ситуацій України у Харківській області            (</w:t>
      </w:r>
      <w:proofErr w:type="spellStart"/>
      <w:r w:rsidRPr="004B7356">
        <w:rPr>
          <w:szCs w:val="28"/>
        </w:rPr>
        <w:t>Одарюк</w:t>
      </w:r>
      <w:proofErr w:type="spellEnd"/>
      <w:r w:rsidRPr="004B7356">
        <w:rPr>
          <w:szCs w:val="28"/>
        </w:rPr>
        <w:t xml:space="preserve"> П.В.).</w:t>
      </w:r>
    </w:p>
    <w:p w:rsidR="00E84E34" w:rsidRPr="004B7356" w:rsidRDefault="00E84E34" w:rsidP="00E84E34">
      <w:pPr>
        <w:pStyle w:val="a4"/>
        <w:jc w:val="both"/>
        <w:rPr>
          <w:szCs w:val="28"/>
        </w:rPr>
      </w:pPr>
      <w:r w:rsidRPr="004B7356">
        <w:rPr>
          <w:szCs w:val="28"/>
        </w:rPr>
        <w:t xml:space="preserve">          11. Головному управлінню фінансів Харківської облдержадміністрації (</w:t>
      </w:r>
      <w:proofErr w:type="spellStart"/>
      <w:r w:rsidRPr="004B7356">
        <w:rPr>
          <w:szCs w:val="28"/>
        </w:rPr>
        <w:t>Овсянніков</w:t>
      </w:r>
      <w:proofErr w:type="spellEnd"/>
      <w:r w:rsidRPr="004B7356">
        <w:rPr>
          <w:szCs w:val="28"/>
        </w:rPr>
        <w:t xml:space="preserve"> С.І.), головним розпорядникам бюджетних коштів забезпечувати своєчасне фінансування виконання робіт з місцевих бюджетів, здійснювати невідкладні заходи по отриманню коштів із Державного бюджету України, передбачених на виконання завдань і заходів Державної цільової програми підготовки та проведення фінальної частини чемпіонату Європи 2012 року з футболу та посилити контроль за їх цільовим використанням.</w:t>
      </w:r>
    </w:p>
    <w:p w:rsidR="00E84E34" w:rsidRPr="004B7356" w:rsidRDefault="00E84E34" w:rsidP="00E84E34">
      <w:pPr>
        <w:pStyle w:val="a4"/>
        <w:jc w:val="both"/>
        <w:rPr>
          <w:szCs w:val="28"/>
        </w:rPr>
      </w:pPr>
      <w:r w:rsidRPr="004B7356">
        <w:rPr>
          <w:szCs w:val="28"/>
        </w:rPr>
        <w:t xml:space="preserve">          12. Управлінню культури і туризму Харківської облдержадміністрації  (Кузнєцов Д.П.) разом з Чугуївською міською радою до 1 листопада 2010 року надати пропозиції голові Харківської облдержадміністрації М.М. </w:t>
      </w:r>
      <w:proofErr w:type="spellStart"/>
      <w:r w:rsidRPr="004B7356">
        <w:rPr>
          <w:szCs w:val="28"/>
        </w:rPr>
        <w:t>Добкіну</w:t>
      </w:r>
      <w:proofErr w:type="spellEnd"/>
      <w:r w:rsidRPr="004B7356">
        <w:rPr>
          <w:szCs w:val="28"/>
        </w:rPr>
        <w:t xml:space="preserve"> щодо:</w:t>
      </w:r>
    </w:p>
    <w:p w:rsidR="00E84E34" w:rsidRPr="004B7356" w:rsidRDefault="00E84E34" w:rsidP="00E84E34">
      <w:pPr>
        <w:pStyle w:val="a4"/>
        <w:ind w:firstLine="720"/>
        <w:jc w:val="both"/>
        <w:rPr>
          <w:szCs w:val="28"/>
        </w:rPr>
      </w:pPr>
      <w:r w:rsidRPr="004B7356">
        <w:rPr>
          <w:szCs w:val="28"/>
        </w:rPr>
        <w:t>розміщення приватної колекції образотворчого мистецтва;</w:t>
      </w:r>
    </w:p>
    <w:p w:rsidR="00E84E34" w:rsidRPr="004B7356" w:rsidRDefault="00E84E34" w:rsidP="00E84E34">
      <w:pPr>
        <w:pStyle w:val="a4"/>
        <w:ind w:firstLine="720"/>
        <w:jc w:val="both"/>
        <w:rPr>
          <w:szCs w:val="28"/>
        </w:rPr>
      </w:pPr>
      <w:r w:rsidRPr="004B7356">
        <w:rPr>
          <w:szCs w:val="28"/>
        </w:rPr>
        <w:t>завершення реставрації будинку штабів військових поселень у місті Чугуєві та капітального ремонту будівлі меморіальної садиби І.Ю. </w:t>
      </w:r>
      <w:proofErr w:type="spellStart"/>
      <w:r w:rsidRPr="004B7356">
        <w:rPr>
          <w:szCs w:val="28"/>
        </w:rPr>
        <w:t>Репіна</w:t>
      </w:r>
      <w:proofErr w:type="spellEnd"/>
      <w:r w:rsidRPr="004B7356">
        <w:rPr>
          <w:szCs w:val="28"/>
        </w:rPr>
        <w:t>.</w:t>
      </w:r>
    </w:p>
    <w:p w:rsidR="00E84E34" w:rsidRPr="004B7356" w:rsidRDefault="00E84E34" w:rsidP="00E84E34">
      <w:pPr>
        <w:pStyle w:val="a4"/>
        <w:jc w:val="both"/>
        <w:rPr>
          <w:szCs w:val="28"/>
        </w:rPr>
      </w:pPr>
      <w:r w:rsidRPr="004B7356">
        <w:rPr>
          <w:szCs w:val="28"/>
        </w:rPr>
        <w:t xml:space="preserve">           13. Рекомендувати Харківській міській раді, міським радам міст обласного значення, територіальним органам міністерств та відомств України в Харківській області, обласним організаціям здійснити, в межах повноважень, аналогічні заходи для своєчасної підготовки інфраструктури Харківської області до фінальної частини чемпіонату Європи 2012 року з футболу.</w:t>
      </w:r>
    </w:p>
    <w:p w:rsidR="00E84E34" w:rsidRPr="004B7356" w:rsidRDefault="00E84E34" w:rsidP="00E84E34">
      <w:pPr>
        <w:tabs>
          <w:tab w:val="left" w:pos="1080"/>
        </w:tabs>
        <w:jc w:val="both"/>
        <w:rPr>
          <w:szCs w:val="28"/>
        </w:rPr>
      </w:pPr>
      <w:r w:rsidRPr="004B7356">
        <w:rPr>
          <w:szCs w:val="28"/>
        </w:rPr>
        <w:t xml:space="preserve">          14. Головному управлінню економіки Харківської облдержадміністрації (</w:t>
      </w:r>
      <w:proofErr w:type="spellStart"/>
      <w:r w:rsidRPr="004B7356">
        <w:rPr>
          <w:szCs w:val="28"/>
        </w:rPr>
        <w:t>Авершин</w:t>
      </w:r>
      <w:proofErr w:type="spellEnd"/>
      <w:r w:rsidRPr="004B7356">
        <w:rPr>
          <w:szCs w:val="28"/>
        </w:rPr>
        <w:t> С.В.) підготувати проект розпорядження голови облдержадміністрації із зазначеного питання.</w:t>
      </w:r>
    </w:p>
    <w:p w:rsidR="007C34B7" w:rsidRPr="007C34B7" w:rsidRDefault="007C34B7" w:rsidP="00D833C3">
      <w:pPr>
        <w:rPr>
          <w:szCs w:val="28"/>
        </w:rPr>
      </w:pPr>
    </w:p>
    <w:sectPr w:rsidR="007C34B7" w:rsidRPr="007C34B7" w:rsidSect="00D25CB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833C3"/>
    <w:rsid w:val="002044CE"/>
    <w:rsid w:val="00321EBB"/>
    <w:rsid w:val="00500EF9"/>
    <w:rsid w:val="00527995"/>
    <w:rsid w:val="00663D1A"/>
    <w:rsid w:val="006759C9"/>
    <w:rsid w:val="007105E8"/>
    <w:rsid w:val="007340E7"/>
    <w:rsid w:val="007514FB"/>
    <w:rsid w:val="007C34B7"/>
    <w:rsid w:val="0097481D"/>
    <w:rsid w:val="009F6496"/>
    <w:rsid w:val="00A00794"/>
    <w:rsid w:val="00C060AE"/>
    <w:rsid w:val="00C33205"/>
    <w:rsid w:val="00C41ADA"/>
    <w:rsid w:val="00C83EE4"/>
    <w:rsid w:val="00C86C12"/>
    <w:rsid w:val="00CB2D4A"/>
    <w:rsid w:val="00D25CB3"/>
    <w:rsid w:val="00D833C3"/>
    <w:rsid w:val="00DA32D1"/>
    <w:rsid w:val="00E84E34"/>
    <w:rsid w:val="00F2615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3C3"/>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D833C3"/>
    <w:pPr>
      <w:autoSpaceDE w:val="0"/>
      <w:autoSpaceDN w:val="0"/>
      <w:jc w:val="center"/>
      <w:outlineLvl w:val="0"/>
    </w:pPr>
    <w:rPr>
      <w:rFonts w:ascii="Arial" w:hAnsi="Arial" w:cs="Arial"/>
      <w:b/>
      <w:bCs/>
      <w:sz w:val="52"/>
      <w:szCs w:val="52"/>
    </w:rPr>
  </w:style>
  <w:style w:type="paragraph" w:styleId="2">
    <w:name w:val="heading 2"/>
    <w:basedOn w:val="a"/>
    <w:next w:val="a"/>
    <w:link w:val="20"/>
    <w:qFormat/>
    <w:rsid w:val="00D833C3"/>
    <w:pPr>
      <w:keepNext/>
      <w:jc w:val="center"/>
      <w:outlineLvl w:val="1"/>
    </w:pPr>
    <w:rPr>
      <w:rFonts w:ascii="Arial" w:hAnsi="Arial"/>
      <w:b/>
      <w:bCs/>
      <w:sz w:val="40"/>
      <w:szCs w:val="34"/>
    </w:rPr>
  </w:style>
  <w:style w:type="paragraph" w:styleId="3">
    <w:name w:val="heading 3"/>
    <w:basedOn w:val="a"/>
    <w:next w:val="a"/>
    <w:link w:val="30"/>
    <w:uiPriority w:val="9"/>
    <w:unhideWhenUsed/>
    <w:qFormat/>
    <w:rsid w:val="00C83EE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33C3"/>
    <w:rPr>
      <w:rFonts w:ascii="Arial" w:eastAsia="Times New Roman" w:hAnsi="Arial" w:cs="Arial"/>
      <w:b/>
      <w:bCs/>
      <w:sz w:val="52"/>
      <w:szCs w:val="52"/>
      <w:lang w:eastAsia="ru-RU"/>
    </w:rPr>
  </w:style>
  <w:style w:type="character" w:customStyle="1" w:styleId="20">
    <w:name w:val="Заголовок 2 Знак"/>
    <w:basedOn w:val="a0"/>
    <w:link w:val="2"/>
    <w:rsid w:val="00D833C3"/>
    <w:rPr>
      <w:rFonts w:ascii="Arial" w:eastAsia="Times New Roman" w:hAnsi="Arial" w:cs="Times New Roman"/>
      <w:b/>
      <w:bCs/>
      <w:sz w:val="40"/>
      <w:szCs w:val="34"/>
      <w:lang w:eastAsia="ru-RU"/>
    </w:rPr>
  </w:style>
  <w:style w:type="paragraph" w:customStyle="1" w:styleId="11">
    <w:name w:val="Обычный1"/>
    <w:rsid w:val="00D833C3"/>
    <w:pPr>
      <w:spacing w:after="0" w:line="240" w:lineRule="auto"/>
    </w:pPr>
    <w:rPr>
      <w:rFonts w:ascii="Times New Roman" w:eastAsia="Times New Roman" w:hAnsi="Times New Roman" w:cs="Times New Roman"/>
      <w:sz w:val="26"/>
      <w:szCs w:val="20"/>
      <w:lang w:eastAsia="ru-RU"/>
    </w:rPr>
  </w:style>
  <w:style w:type="character" w:customStyle="1" w:styleId="FontStyle21">
    <w:name w:val="Font Style21"/>
    <w:basedOn w:val="a0"/>
    <w:rsid w:val="00C83EE4"/>
    <w:rPr>
      <w:rFonts w:ascii="Times New Roman" w:hAnsi="Times New Roman" w:cs="Times New Roman"/>
      <w:b/>
      <w:bCs/>
      <w:spacing w:val="-10"/>
      <w:sz w:val="24"/>
      <w:szCs w:val="24"/>
    </w:rPr>
  </w:style>
  <w:style w:type="paragraph" w:styleId="a3">
    <w:name w:val="No Spacing"/>
    <w:uiPriority w:val="1"/>
    <w:qFormat/>
    <w:rsid w:val="00C83EE4"/>
    <w:pPr>
      <w:spacing w:after="0" w:line="240" w:lineRule="auto"/>
    </w:pPr>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rsid w:val="00C83EE4"/>
    <w:rPr>
      <w:rFonts w:asciiTheme="majorHAnsi" w:eastAsiaTheme="majorEastAsia" w:hAnsiTheme="majorHAnsi" w:cstheme="majorBidi"/>
      <w:b/>
      <w:bCs/>
      <w:color w:val="4F81BD" w:themeColor="accent1"/>
      <w:sz w:val="28"/>
      <w:szCs w:val="20"/>
      <w:lang w:eastAsia="ru-RU"/>
    </w:rPr>
  </w:style>
  <w:style w:type="paragraph" w:styleId="a4">
    <w:name w:val="Body Text"/>
    <w:basedOn w:val="a"/>
    <w:link w:val="a5"/>
    <w:unhideWhenUsed/>
    <w:rsid w:val="007C34B7"/>
    <w:pPr>
      <w:spacing w:after="120"/>
    </w:pPr>
  </w:style>
  <w:style w:type="character" w:customStyle="1" w:styleId="a5">
    <w:name w:val="Основной текст Знак"/>
    <w:basedOn w:val="a0"/>
    <w:link w:val="a4"/>
    <w:rsid w:val="007C34B7"/>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500EF9"/>
    <w:rPr>
      <w:rFonts w:ascii="Tahoma" w:hAnsi="Tahoma" w:cs="Tahoma"/>
      <w:sz w:val="16"/>
      <w:szCs w:val="16"/>
    </w:rPr>
  </w:style>
  <w:style w:type="character" w:customStyle="1" w:styleId="a7">
    <w:name w:val="Текст выноски Знак"/>
    <w:basedOn w:val="a0"/>
    <w:link w:val="a6"/>
    <w:uiPriority w:val="99"/>
    <w:semiHidden/>
    <w:rsid w:val="00500EF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37973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4</Pages>
  <Words>6649</Words>
  <Characters>3790</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2010-09-27T08:28:00Z</cp:lastPrinted>
  <dcterms:created xsi:type="dcterms:W3CDTF">2010-07-07T11:41:00Z</dcterms:created>
  <dcterms:modified xsi:type="dcterms:W3CDTF">2010-09-27T09:39:00Z</dcterms:modified>
</cp:coreProperties>
</file>