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4" w:rsidRPr="004A1EB4" w:rsidRDefault="000F618B" w:rsidP="000F6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 України </w:t>
      </w:r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іпотеку» встановлено, що </w:t>
      </w:r>
      <w:r w:rsidR="00100874" w:rsidRPr="004A1E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наслідком порушення обов’язків </w:t>
      </w:r>
      <w:proofErr w:type="spellStart"/>
      <w:r w:rsidR="00100874" w:rsidRPr="004A1EB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іпотекодавця</w:t>
      </w:r>
      <w:proofErr w:type="spellEnd"/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(боржник</w:t>
      </w:r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або майнового поручителя за основним </w:t>
      </w:r>
      <w:proofErr w:type="spellStart"/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</w:t>
      </w:r>
      <w:proofErr w:type="spellEnd"/>
      <w:r w:rsidRPr="004A1EB4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язанням</w:t>
      </w:r>
      <w:proofErr w:type="spellEnd"/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є </w:t>
      </w:r>
      <w:r w:rsidR="00100874" w:rsidRPr="004A1E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право іпотекодержателя </w:t>
      </w:r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(кредитора за основним зобов’язанням) </w:t>
      </w:r>
      <w:r w:rsidR="00100874" w:rsidRPr="004A1E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вимагати дострокового виконання основного зобов’язання, а в разі його невиконання - звернути стягнення на предмет іпотеки</w:t>
      </w:r>
      <w:r w:rsidR="00100874"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, якщо інше не передбачено законом.</w:t>
      </w:r>
    </w:p>
    <w:p w:rsidR="004A1EB4" w:rsidRPr="004A1EB4" w:rsidRDefault="000F618B" w:rsidP="00FA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користатися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прав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вимагати </w:t>
      </w:r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основного зобов’язання, а в разі його невиконання - звернути стягнення на предмет іпотеки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іпотекодержатель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1EB4">
        <w:rPr>
          <w:rFonts w:ascii="Times New Roman" w:eastAsia="Times New Roman" w:hAnsi="Times New Roman" w:cs="Times New Roman"/>
          <w:sz w:val="24"/>
          <w:szCs w:val="24"/>
          <w:lang w:val="uk-UA"/>
        </w:rPr>
        <w:t>зокрема, у разі невиконання або неналежного виконання боржником основного зобов’язання, або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іпотекодавцем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A1EB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A1EB4">
        <w:rPr>
          <w:rFonts w:ascii="Times New Roman" w:hAnsi="Times New Roman" w:cs="Times New Roman"/>
          <w:sz w:val="24"/>
          <w:szCs w:val="24"/>
        </w:rPr>
        <w:t>іпотеки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0941" w:rsidRPr="004A1EB4" w:rsidRDefault="000F618B" w:rsidP="000F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Незалежно від настання строку виконання основного зобов’язання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, якщо іпотекодержатель і правонаступник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не досягнуть згоди про інше, </w:t>
      </w:r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>іпотекодержатель набуває право звернення стягнення на предмет іпотеки у трьох випадках:</w:t>
      </w:r>
    </w:p>
    <w:p w:rsidR="007D0941" w:rsidRPr="004A1EB4" w:rsidRDefault="000F618B" w:rsidP="007D09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у разі порушення провадження</w:t>
      </w:r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>у справі про відновлення</w:t>
      </w:r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платоспроможності </w:t>
      </w:r>
      <w:proofErr w:type="spellStart"/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D0941" w:rsidRPr="004A1EB4" w:rsidRDefault="000F618B" w:rsidP="007D09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визнання </w:t>
      </w:r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банкрутом</w:t>
      </w:r>
      <w:r w:rsidR="007D0941" w:rsidRPr="004A1E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0874" w:rsidRPr="004A1EB4" w:rsidRDefault="000F618B" w:rsidP="007D094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при ліквідації юридичної особи -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1C21" w:rsidRPr="00FA35C6" w:rsidRDefault="00AD1C21" w:rsidP="00FA3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0874" w:rsidRPr="004A1EB4" w:rsidRDefault="00AD1C21" w:rsidP="00AD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Підст</w:t>
      </w:r>
      <w:r w:rsidR="004A1EB4" w:rsidRPr="004A1EB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ви з</w:t>
      </w:r>
      <w:r w:rsidR="007D0941" w:rsidRPr="004A1EB4">
        <w:rPr>
          <w:rFonts w:ascii="Times New Roman" w:hAnsi="Times New Roman" w:cs="Times New Roman"/>
          <w:b/>
          <w:sz w:val="24"/>
          <w:szCs w:val="24"/>
          <w:lang w:val="uk-UA"/>
        </w:rPr>
        <w:t>вернення стягнення на предмет іпотеки:</w:t>
      </w:r>
    </w:p>
    <w:p w:rsidR="007D0941" w:rsidRPr="004A1EB4" w:rsidRDefault="007D0941" w:rsidP="007D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1)  рішення суду;</w:t>
      </w:r>
    </w:p>
    <w:p w:rsidR="007D0941" w:rsidRPr="004A1EB4" w:rsidRDefault="007D0941" w:rsidP="007D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2) </w:t>
      </w:r>
      <w:r w:rsidR="00AD1C21" w:rsidRPr="004A1EB4">
        <w:rPr>
          <w:rFonts w:ascii="Times New Roman" w:hAnsi="Times New Roman" w:cs="Times New Roman"/>
          <w:sz w:val="24"/>
          <w:szCs w:val="24"/>
          <w:lang w:val="uk-UA"/>
        </w:rPr>
        <w:t>виконавчий напис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нотаріуса;</w:t>
      </w:r>
    </w:p>
    <w:p w:rsidR="00AD1C21" w:rsidRPr="004A1EB4" w:rsidRDefault="007D0941" w:rsidP="00FA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3) </w:t>
      </w:r>
      <w:r w:rsidR="00AD1C21" w:rsidRPr="004A1EB4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про задоволення вимог іпотекодержателя.</w:t>
      </w:r>
    </w:p>
    <w:p w:rsidR="00BA2249" w:rsidRPr="004A1EB4" w:rsidRDefault="00AD1C21" w:rsidP="00FA3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Порядок звернення стягнення на предмет іпотеки</w:t>
      </w:r>
    </w:p>
    <w:p w:rsidR="00BA2249" w:rsidRPr="004A1EB4" w:rsidRDefault="00BA2249" w:rsidP="00AD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1. Позасудовий порядок</w:t>
      </w:r>
    </w:p>
    <w:p w:rsidR="003D2E3D" w:rsidRPr="004A1EB4" w:rsidRDefault="003D2E3D" w:rsidP="00AD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У разі порушення основного зобов’язання та/або умов іпотечного договору іпотекодержатель надсилає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іпотекодавцю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та боржнику, якщо він є відмінним від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письмову вимогу про усунення порушення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D1C21" w:rsidRPr="004A1EB4" w:rsidRDefault="00AD1C21" w:rsidP="00AD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В цьому документі зазначається стислий зміст порушених зобов’язань, вимога про виконання порушеного зобов’язання у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 менш ніж </w:t>
      </w:r>
      <w:r w:rsidR="00BA2249" w:rsidRPr="004A1EB4">
        <w:rPr>
          <w:rFonts w:ascii="Times New Roman" w:hAnsi="Times New Roman" w:cs="Times New Roman"/>
          <w:i/>
          <w:sz w:val="24"/>
          <w:szCs w:val="24"/>
          <w:lang w:val="uk-UA"/>
        </w:rPr>
        <w:t>30-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денний строк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та попередження про звернення стягнення на предмет іпотеки у разі невиконання цієї вимоги. </w:t>
      </w:r>
    </w:p>
    <w:p w:rsidR="00AD1C21" w:rsidRPr="004A1EB4" w:rsidRDefault="00BA2249" w:rsidP="00AD1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У разі залишення такої вимоги іпотекодержателя без задоволення, через</w:t>
      </w:r>
      <w:r w:rsidR="00AD1C21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30 днів іпотекодержатель вправі прийняти рішення про звернення стягнення на предмет іпотеки шляхом позасудового врегулювання на підставі договору.</w:t>
      </w:r>
    </w:p>
    <w:p w:rsidR="004A1EB4" w:rsidRDefault="00BA2249" w:rsidP="00FA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Якщо ж викликана таким повідомленням затримка може спричинити знищення, пошкодження чи втрату предмета іпотеки, іпотекодержатель може звернути стягнення на предмет іпотеки без попереднього повідомлення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чи боржника</w:t>
      </w:r>
      <w:r w:rsidR="003D2E3D" w:rsidRPr="004A1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35C6" w:rsidRPr="004A1EB4" w:rsidRDefault="00FA35C6" w:rsidP="00FA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E3D" w:rsidRPr="004A1EB4" w:rsidRDefault="003D2E3D" w:rsidP="003D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Позасудове врегулювання здійснюється:</w:t>
      </w:r>
    </w:p>
    <w:p w:rsidR="003D2E3D" w:rsidRPr="004A1EB4" w:rsidRDefault="003D2E3D" w:rsidP="003D2E3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згідно із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застереженням про задоволення вимог іпотекодержателя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>, що міститься в іпотечному договорі;</w:t>
      </w:r>
    </w:p>
    <w:p w:rsidR="003D2E3D" w:rsidRPr="004A1EB4" w:rsidRDefault="003D2E3D" w:rsidP="003D2E3D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окремим договором між </w:t>
      </w:r>
      <w:proofErr w:type="spellStart"/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іпотекодавцем</w:t>
      </w:r>
      <w:proofErr w:type="spellEnd"/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 </w:t>
      </w:r>
      <w:proofErr w:type="spellStart"/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іпотекодержателем</w:t>
      </w:r>
      <w:proofErr w:type="spellEnd"/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 задоволення вимог іпотеко</w:t>
      </w:r>
      <w:r w:rsidR="00790BB6" w:rsidRPr="004A1EB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держателя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, що підлягає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нотаріаль</w:t>
      </w:r>
      <w:r w:rsidR="00790BB6" w:rsidRPr="004A1EB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посвідченню, який може бути укладений одночасно з іпотечним договором або в будь-який час до набрання 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законної сили рішенням суду про звернення стягнення на предмет іпотеки.</w:t>
      </w:r>
    </w:p>
    <w:p w:rsidR="00790BB6" w:rsidRPr="004A1EB4" w:rsidRDefault="00790BB6" w:rsidP="003D2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E3D" w:rsidRPr="004A1EB4" w:rsidRDefault="003D2E3D" w:rsidP="00790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звернення стягнення           </w:t>
      </w:r>
      <w:r w:rsidR="004A1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на предмет іпотеки</w:t>
      </w:r>
    </w:p>
    <w:p w:rsidR="00790BB6" w:rsidRPr="004A1EB4" w:rsidRDefault="00790BB6" w:rsidP="00790B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передача</w:t>
      </w:r>
      <w:r w:rsidR="003D2E3D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іпотекодержателю права власності на предмет іпотеки в рахунок виконання основного зобов’язання у порядку, встановленому статтею 37 Закону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іпотеку»</w:t>
      </w:r>
      <w:r w:rsidR="003D2E3D" w:rsidRPr="004A1EB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D2E3D" w:rsidRDefault="003D2E3D" w:rsidP="00790B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право іпотекодержателя від свого імені продати предмет іпотеки будь-якій особі на підставі договору купівлі-продажу у порядку, встановленому статтею 38 </w:t>
      </w:r>
      <w:r w:rsidR="00790BB6" w:rsidRPr="004A1EB4">
        <w:rPr>
          <w:rFonts w:ascii="Times New Roman" w:hAnsi="Times New Roman" w:cs="Times New Roman"/>
          <w:sz w:val="24"/>
          <w:szCs w:val="24"/>
          <w:lang w:val="uk-UA"/>
        </w:rPr>
        <w:t>Закону України «Про іпотеку»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1EB4" w:rsidRDefault="004B2C5A" w:rsidP="00FA35C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B2C5A">
        <w:rPr>
          <w:rFonts w:ascii="Times New Roman" w:hAnsi="Times New Roman" w:cs="Times New Roman"/>
          <w:sz w:val="24"/>
          <w:szCs w:val="24"/>
          <w:lang w:val="uk-UA"/>
        </w:rPr>
        <w:t xml:space="preserve">потекодержатель зобов’язаний за 30 днів до укладення договору купівлі-продажу письмово повідомити </w:t>
      </w:r>
      <w:proofErr w:type="spellStart"/>
      <w:r w:rsidRPr="004B2C5A">
        <w:rPr>
          <w:rFonts w:ascii="Times New Roman" w:hAnsi="Times New Roman" w:cs="Times New Roman"/>
          <w:sz w:val="24"/>
          <w:szCs w:val="24"/>
          <w:lang w:val="uk-UA"/>
        </w:rPr>
        <w:t>іпотекодавця</w:t>
      </w:r>
      <w:proofErr w:type="spellEnd"/>
      <w:r w:rsidRPr="004B2C5A">
        <w:rPr>
          <w:rFonts w:ascii="Times New Roman" w:hAnsi="Times New Roman" w:cs="Times New Roman"/>
          <w:sz w:val="24"/>
          <w:szCs w:val="24"/>
          <w:lang w:val="uk-UA"/>
        </w:rPr>
        <w:t xml:space="preserve"> та всіх осіб, які мають зареєстровані у встановленому законом порядку права чи вимоги на предмет іпотеки, про свій намір укласти цей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. Зазначені особи мають переважне право на купівлю предмета іпотеки.</w:t>
      </w:r>
    </w:p>
    <w:p w:rsidR="00FA35C6" w:rsidRPr="004A1EB4" w:rsidRDefault="00FA35C6" w:rsidP="00FA35C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0BB6" w:rsidRPr="004A1EB4" w:rsidRDefault="00790BB6" w:rsidP="00790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Зміст договору про задоволення вимог іпотекодержателя або у відповідного застереження в іпотечному договорі</w:t>
      </w:r>
    </w:p>
    <w:p w:rsidR="00790BB6" w:rsidRPr="004A1EB4" w:rsidRDefault="003D2E3D" w:rsidP="00790B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умови, у разі настання яких іпотекодержатель може використати своє право на позасудове стягнення;</w:t>
      </w:r>
    </w:p>
    <w:p w:rsidR="00790BB6" w:rsidRPr="004A1EB4" w:rsidRDefault="003D2E3D" w:rsidP="00790B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порядок визначення вартості, за якою іпотекодержатель набуває право власності на предмет іпотеки;</w:t>
      </w:r>
    </w:p>
    <w:p w:rsidR="003D2E3D" w:rsidRPr="004A1EB4" w:rsidRDefault="003D2E3D" w:rsidP="00790BB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прийнятні та належні способи обміну повідо</w:t>
      </w:r>
      <w:r w:rsidR="00790BB6" w:rsidRPr="004A1EB4">
        <w:rPr>
          <w:rFonts w:ascii="Times New Roman" w:hAnsi="Times New Roman" w:cs="Times New Roman"/>
          <w:sz w:val="24"/>
          <w:szCs w:val="24"/>
          <w:lang w:val="uk-UA"/>
        </w:rPr>
        <w:t>мленнями між сторонами договору;</w:t>
      </w:r>
    </w:p>
    <w:p w:rsidR="00790BB6" w:rsidRPr="004A1EB4" w:rsidRDefault="00790BB6" w:rsidP="004A1EB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спосіб звернення стягнення на предмет іпотеки відповідно 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>до Закону України «Про іпотеку» (однак в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изначений договором спосіб 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задоволення вимог іпотекодержателя не перешкоджає іпотекодержателю застосувати інші встановлені 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>зазначеним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способи звернен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>ня стягнення на предмет іпотеки).</w:t>
      </w:r>
    </w:p>
    <w:p w:rsidR="004A1EB4" w:rsidRPr="004A1EB4" w:rsidRDefault="004A1EB4" w:rsidP="004A1EB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EB4" w:rsidRPr="004A1EB4" w:rsidRDefault="003D2E3D" w:rsidP="00FA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Завершенням позасудового врегулювання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є державна реєстрація прав власності на всі предмети іпотеки, що виступають забезпече</w:t>
      </w:r>
      <w:r w:rsidR="00790BB6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нням за основним зобов’язанням 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4A1EB4">
        <w:rPr>
          <w:rFonts w:ascii="Times New Roman" w:hAnsi="Times New Roman" w:cs="Times New Roman"/>
          <w:sz w:val="24"/>
          <w:szCs w:val="24"/>
          <w:lang w:val="uk-UA"/>
        </w:rPr>
        <w:t>іпотекодержателем</w:t>
      </w:r>
      <w:proofErr w:type="spellEnd"/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BB6" w:rsidRPr="004A1EB4">
        <w:rPr>
          <w:rFonts w:ascii="Times New Roman" w:hAnsi="Times New Roman" w:cs="Times New Roman"/>
          <w:sz w:val="24"/>
          <w:szCs w:val="24"/>
          <w:lang w:val="uk-UA"/>
        </w:rPr>
        <w:t>або за покупцем.</w:t>
      </w:r>
    </w:p>
    <w:p w:rsidR="00790BB6" w:rsidRDefault="00790BB6" w:rsidP="004A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Після завершення позасудового врегулювання будь-які наступні вимоги іпотекодержателя щодо ви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конання основного зобов’язання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боржником - фізичною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особою є недійсними, 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A1EB4">
        <w:rPr>
          <w:rFonts w:ascii="Times New Roman" w:hAnsi="Times New Roman" w:cs="Times New Roman"/>
          <w:i/>
          <w:sz w:val="24"/>
          <w:szCs w:val="24"/>
          <w:lang w:val="uk-UA"/>
        </w:rPr>
        <w:t>боржником - юридичною особою або фізичною особою - підприємцем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 є дійсними (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>якщо інше не визначено договором іпотеки чи договором про надання кредиту, чи договором про зад</w:t>
      </w:r>
      <w:r w:rsidR="004A1EB4" w:rsidRPr="004A1EB4">
        <w:rPr>
          <w:rFonts w:ascii="Times New Roman" w:hAnsi="Times New Roman" w:cs="Times New Roman"/>
          <w:sz w:val="24"/>
          <w:szCs w:val="24"/>
          <w:lang w:val="uk-UA"/>
        </w:rPr>
        <w:t>оволення вимог іпотекодержателя).</w:t>
      </w:r>
    </w:p>
    <w:p w:rsidR="00FA35C6" w:rsidRDefault="00FA35C6" w:rsidP="004A1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2249" w:rsidRPr="004A1EB4" w:rsidRDefault="00BA2249" w:rsidP="00BA22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b/>
          <w:sz w:val="24"/>
          <w:szCs w:val="24"/>
          <w:lang w:val="uk-UA"/>
        </w:rPr>
        <w:t>2. Судовий порядок.</w:t>
      </w:r>
    </w:p>
    <w:p w:rsidR="00AD1C21" w:rsidRPr="004A1EB4" w:rsidRDefault="00BA2249" w:rsidP="00BA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1EB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D1C21"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потекодержатель </w:t>
      </w:r>
      <w:r w:rsidRPr="004A1EB4">
        <w:rPr>
          <w:rFonts w:ascii="Times New Roman" w:hAnsi="Times New Roman" w:cs="Times New Roman"/>
          <w:sz w:val="24"/>
          <w:szCs w:val="24"/>
          <w:lang w:val="uk-UA"/>
        </w:rPr>
        <w:t xml:space="preserve">має право </w:t>
      </w:r>
      <w:r w:rsidR="00AD1C21" w:rsidRPr="004A1EB4">
        <w:rPr>
          <w:rFonts w:ascii="Times New Roman" w:hAnsi="Times New Roman" w:cs="Times New Roman"/>
          <w:sz w:val="24"/>
          <w:szCs w:val="24"/>
          <w:lang w:val="uk-UA"/>
        </w:rPr>
        <w:t>звернутись у будь-який час за захистом своїх порушених прав до суду у встановленому законом порядку.</w:t>
      </w:r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У разі задоволення судом позову про звернення стягнення на предмет іпотеки </w:t>
      </w:r>
      <w:r w:rsidRPr="00FA35C6">
        <w:rPr>
          <w:b/>
          <w:color w:val="000000"/>
        </w:rPr>
        <w:t>в рішенні суду зазначаються</w:t>
      </w:r>
      <w:r>
        <w:rPr>
          <w:color w:val="000000"/>
        </w:rPr>
        <w:t>: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0" w:name="n326"/>
      <w:bookmarkEnd w:id="0"/>
      <w:r>
        <w:rPr>
          <w:color w:val="000000"/>
        </w:rPr>
        <w:t>загальний розмір вимог та всі його складові, що підлягають сплаті іпотекодержателю з вартості предмета іпотеки;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1" w:name="n327"/>
      <w:bookmarkEnd w:id="1"/>
      <w:r>
        <w:rPr>
          <w:color w:val="000000"/>
        </w:rPr>
        <w:t>опис нерухомого майна, за рахунок якого підлягають задоволенню вимоги іпотекодержателя;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2" w:name="n328"/>
      <w:bookmarkEnd w:id="2"/>
      <w:r>
        <w:rPr>
          <w:color w:val="000000"/>
        </w:rPr>
        <w:t xml:space="preserve">заходи щодо забезпечення збереження предмета іпотеки або передачі його в </w:t>
      </w:r>
      <w:r>
        <w:rPr>
          <w:color w:val="000000"/>
        </w:rPr>
        <w:lastRenderedPageBreak/>
        <w:t>управління на період до його реалізації (у разі необхідності);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3" w:name="n329"/>
      <w:bookmarkEnd w:id="3"/>
      <w:r>
        <w:rPr>
          <w:color w:val="000000"/>
        </w:rPr>
        <w:t>спосіб реалізації предмета іпотеки;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4" w:name="n330"/>
      <w:bookmarkEnd w:id="4"/>
      <w:r>
        <w:rPr>
          <w:color w:val="000000"/>
        </w:rPr>
        <w:t>пріоритет та розмір вимог інших кредиторів, які підлягають задоволенню з вартості предмета іпотеки;</w:t>
      </w:r>
    </w:p>
    <w:p w:rsidR="00FA35C6" w:rsidRDefault="00FA35C6" w:rsidP="00FA35C6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bookmarkStart w:id="5" w:name="n331"/>
      <w:bookmarkEnd w:id="5"/>
      <w:r>
        <w:rPr>
          <w:color w:val="000000"/>
        </w:rPr>
        <w:t>початкова ціна предмета іпотеки для його подальшої реалізації, за умови подання будь-якою із сторін клопотання про необхідність визначення такої ціни (крім реалізації предмета іпотеки на прилюдних торгах - ціни в такому випадку визначаються на підставі оцінки, проведеної суб’єктом оціночної діяльності або незалежним експертом).</w:t>
      </w:r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6" w:name="n506"/>
      <w:bookmarkStart w:id="7" w:name="n508"/>
      <w:bookmarkStart w:id="8" w:name="n507"/>
      <w:bookmarkStart w:id="9" w:name="n332"/>
      <w:bookmarkEnd w:id="6"/>
      <w:bookmarkEnd w:id="7"/>
      <w:bookmarkEnd w:id="8"/>
      <w:bookmarkEnd w:id="9"/>
      <w:r>
        <w:rPr>
          <w:color w:val="000000"/>
        </w:rPr>
        <w:t xml:space="preserve">Одночасно з рішенням про звернення стягнення на предмет іпотеки суд за заявою іпотекодержателя виносить </w:t>
      </w:r>
      <w:r w:rsidRPr="003335C8">
        <w:rPr>
          <w:b/>
          <w:color w:val="000000"/>
        </w:rPr>
        <w:t>рішення про виселення мешканців</w:t>
      </w:r>
      <w:r>
        <w:rPr>
          <w:color w:val="000000"/>
        </w:rPr>
        <w:t xml:space="preserve"> за наявності підстав, передбачених законом, якщо предметом іпотеки є житловий будинок або житлове приміщення.</w:t>
      </w:r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0" w:name="n333"/>
      <w:bookmarkStart w:id="11" w:name="n334"/>
      <w:bookmarkEnd w:id="10"/>
      <w:bookmarkEnd w:id="11"/>
      <w:r>
        <w:rPr>
          <w:color w:val="000000"/>
        </w:rPr>
        <w:t>Суд вправі відмовити у задоволенні позову іпотекодержателя про дострокове звернення стягнення на предмет іпотеки, якщо допущене порушення основного зобов’язання чи іпотечного договору не завдає збитків іпотекодержателю і не змінює обсяг його прав.</w:t>
      </w:r>
    </w:p>
    <w:p w:rsidR="00921CFF" w:rsidRDefault="00921CFF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bookmarkStart w:id="12" w:name="n335"/>
      <w:bookmarkEnd w:id="12"/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FA35C6">
        <w:rPr>
          <w:b/>
          <w:color w:val="000000"/>
        </w:rPr>
        <w:t>Відстрочка виконання рішення суду про звернення стягнення на предмет іпотеки не допускається</w:t>
      </w:r>
      <w:r>
        <w:rPr>
          <w:color w:val="000000"/>
        </w:rPr>
        <w:t xml:space="preserve"> у разі, якщо:</w:t>
      </w:r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3" w:name="n336"/>
      <w:bookmarkEnd w:id="13"/>
      <w:r>
        <w:rPr>
          <w:color w:val="000000"/>
        </w:rPr>
        <w:t>іпотеку включено до іпотечного пулу;</w:t>
      </w:r>
    </w:p>
    <w:p w:rsid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4" w:name="n337"/>
      <w:bookmarkEnd w:id="14"/>
      <w:r>
        <w:rPr>
          <w:color w:val="000000"/>
        </w:rPr>
        <w:t>відстрочка може призвести до істотного погіршення фінансового стану іпотекодержателя;</w:t>
      </w:r>
    </w:p>
    <w:p w:rsidR="00100874" w:rsidRPr="00FA35C6" w:rsidRDefault="00FA35C6" w:rsidP="00FA3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5" w:name="n338"/>
      <w:bookmarkEnd w:id="15"/>
      <w:r>
        <w:rPr>
          <w:color w:val="000000"/>
        </w:rPr>
        <w:t xml:space="preserve">проти </w:t>
      </w:r>
      <w:proofErr w:type="spellStart"/>
      <w:r>
        <w:rPr>
          <w:color w:val="000000"/>
        </w:rPr>
        <w:t>іпотекодавця</w:t>
      </w:r>
      <w:proofErr w:type="spellEnd"/>
      <w:r>
        <w:rPr>
          <w:color w:val="000000"/>
        </w:rPr>
        <w:t xml:space="preserve"> чи іпотекодержателя порушено справу про банкрутство.</w:t>
      </w:r>
    </w:p>
    <w:p w:rsidR="00100874" w:rsidRPr="00BB13F0" w:rsidRDefault="00100874" w:rsidP="00100874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lastRenderedPageBreak/>
        <w:drawing>
          <wp:inline distT="0" distB="0" distL="0" distR="0" wp14:anchorId="5021A6FC" wp14:editId="360FF367">
            <wp:extent cx="3010618" cy="1076162"/>
            <wp:effectExtent l="0" t="0" r="0" b="0"/>
            <wp:docPr id="1" name="Рисунок 1" descr="x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o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7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74" w:rsidRPr="00727A31" w:rsidRDefault="00100874" w:rsidP="00100874">
      <w:pPr>
        <w:pBdr>
          <w:bottom w:val="single" w:sz="4" w:space="4" w:color="4F81BD" w:themeColor="accent1"/>
        </w:pBdr>
        <w:spacing w:before="200" w:after="280"/>
        <w:ind w:right="-15"/>
        <w:jc w:val="center"/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48"/>
          <w:szCs w:val="48"/>
          <w:lang w:val="uk-UA" w:eastAsia="ru-RU"/>
        </w:rPr>
      </w:pPr>
      <w:r w:rsidRPr="00BB13F0">
        <w:rPr>
          <w:rFonts w:eastAsiaTheme="minorEastAsia"/>
          <w:b/>
          <w:bCs/>
          <w:i/>
          <w:iCs/>
          <w:noProof/>
          <w:color w:val="4F81BD" w:themeColor="accent1"/>
          <w:lang w:val="uk-UA" w:eastAsia="uk-UA"/>
        </w:rPr>
        <w:drawing>
          <wp:inline distT="0" distB="0" distL="0" distR="0" wp14:anchorId="1CF998CD" wp14:editId="2E67B6E8">
            <wp:extent cx="2984739" cy="1431985"/>
            <wp:effectExtent l="0" t="0" r="6350" b="0"/>
            <wp:docPr id="2" name="Рисунок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39" cy="143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874" w:rsidRPr="00C754AD" w:rsidRDefault="00100874" w:rsidP="00100874">
      <w:pPr>
        <w:pBdr>
          <w:bottom w:val="single" w:sz="4" w:space="0" w:color="4F81BD" w:themeColor="accent1"/>
        </w:pBdr>
        <w:spacing w:before="200" w:after="280"/>
        <w:ind w:right="-15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color w:val="4F81BD" w:themeColor="accent1"/>
          <w:sz w:val="56"/>
          <w:szCs w:val="56"/>
          <w:lang w:val="uk-UA" w:eastAsia="ru-RU"/>
        </w:rPr>
        <w:t>Звернення стягнення на предмет іпотеки</w:t>
      </w:r>
    </w:p>
    <w:p w:rsidR="00100874" w:rsidRDefault="00100874" w:rsidP="00100874">
      <w:pPr>
        <w:rPr>
          <w:lang w:val="uk-UA"/>
        </w:rPr>
      </w:pPr>
    </w:p>
    <w:p w:rsidR="00100874" w:rsidRDefault="00100874" w:rsidP="00100874">
      <w:pPr>
        <w:rPr>
          <w:lang w:val="uk-UA"/>
        </w:rPr>
      </w:pPr>
    </w:p>
    <w:p w:rsidR="00100874" w:rsidRDefault="00100874" w:rsidP="00100874">
      <w:pPr>
        <w:rPr>
          <w:lang w:val="uk-UA"/>
        </w:rPr>
      </w:pPr>
    </w:p>
    <w:p w:rsidR="00100874" w:rsidRDefault="00100874" w:rsidP="00100874">
      <w:pPr>
        <w:rPr>
          <w:lang w:val="uk-UA"/>
        </w:rPr>
      </w:pPr>
    </w:p>
    <w:p w:rsidR="00FA35C6" w:rsidRDefault="00FA35C6" w:rsidP="00100874">
      <w:pPr>
        <w:rPr>
          <w:lang w:val="uk-UA"/>
        </w:rPr>
      </w:pPr>
    </w:p>
    <w:p w:rsidR="0094443C" w:rsidRPr="00BB13F0" w:rsidRDefault="0094443C" w:rsidP="00100874">
      <w:pPr>
        <w:rPr>
          <w:lang w:val="uk-UA"/>
        </w:rPr>
      </w:pPr>
      <w:bookmarkStart w:id="16" w:name="_GoBack"/>
      <w:bookmarkEnd w:id="16"/>
    </w:p>
    <w:p w:rsidR="003F7462" w:rsidRPr="00100874" w:rsidRDefault="00100874" w:rsidP="0010087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</w:p>
    <w:sectPr w:rsidR="003F7462" w:rsidRPr="00100874" w:rsidSect="000C626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82" w:rsidRDefault="00D33C82" w:rsidP="004A1EB4">
      <w:pPr>
        <w:spacing w:after="0" w:line="240" w:lineRule="auto"/>
      </w:pPr>
      <w:r>
        <w:separator/>
      </w:r>
    </w:p>
  </w:endnote>
  <w:endnote w:type="continuationSeparator" w:id="0">
    <w:p w:rsidR="00D33C82" w:rsidRDefault="00D33C82" w:rsidP="004A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82" w:rsidRDefault="00D33C82" w:rsidP="004A1EB4">
      <w:pPr>
        <w:spacing w:after="0" w:line="240" w:lineRule="auto"/>
      </w:pPr>
      <w:r>
        <w:separator/>
      </w:r>
    </w:p>
  </w:footnote>
  <w:footnote w:type="continuationSeparator" w:id="0">
    <w:p w:rsidR="00D33C82" w:rsidRDefault="00D33C82" w:rsidP="004A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BA0"/>
    <w:multiLevelType w:val="hybridMultilevel"/>
    <w:tmpl w:val="AEC06A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02F0A"/>
    <w:multiLevelType w:val="hybridMultilevel"/>
    <w:tmpl w:val="B72E1234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6A6C4C"/>
    <w:multiLevelType w:val="hybridMultilevel"/>
    <w:tmpl w:val="DBDAE1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7B"/>
    <w:rsid w:val="000F618B"/>
    <w:rsid w:val="00100874"/>
    <w:rsid w:val="003335C8"/>
    <w:rsid w:val="003D2E3D"/>
    <w:rsid w:val="003F7462"/>
    <w:rsid w:val="004A1EB4"/>
    <w:rsid w:val="004B2C5A"/>
    <w:rsid w:val="00782D7B"/>
    <w:rsid w:val="00790BB6"/>
    <w:rsid w:val="007D0941"/>
    <w:rsid w:val="00921CFF"/>
    <w:rsid w:val="009415F0"/>
    <w:rsid w:val="0094443C"/>
    <w:rsid w:val="00957276"/>
    <w:rsid w:val="00996E7F"/>
    <w:rsid w:val="00AD1C21"/>
    <w:rsid w:val="00BA2249"/>
    <w:rsid w:val="00D33C82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EB4"/>
  </w:style>
  <w:style w:type="paragraph" w:styleId="a8">
    <w:name w:val="footer"/>
    <w:basedOn w:val="a"/>
    <w:link w:val="a9"/>
    <w:uiPriority w:val="99"/>
    <w:unhideWhenUsed/>
    <w:rsid w:val="004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EB4"/>
  </w:style>
  <w:style w:type="paragraph" w:customStyle="1" w:styleId="rvps2">
    <w:name w:val="rvps2"/>
    <w:basedOn w:val="a"/>
    <w:rsid w:val="00F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FA35C6"/>
  </w:style>
  <w:style w:type="character" w:styleId="aa">
    <w:name w:val="Hyperlink"/>
    <w:basedOn w:val="a0"/>
    <w:uiPriority w:val="99"/>
    <w:semiHidden/>
    <w:unhideWhenUsed/>
    <w:rsid w:val="00FA3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8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EB4"/>
  </w:style>
  <w:style w:type="paragraph" w:styleId="a8">
    <w:name w:val="footer"/>
    <w:basedOn w:val="a"/>
    <w:link w:val="a9"/>
    <w:uiPriority w:val="99"/>
    <w:unhideWhenUsed/>
    <w:rsid w:val="004A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EB4"/>
  </w:style>
  <w:style w:type="paragraph" w:customStyle="1" w:styleId="rvps2">
    <w:name w:val="rvps2"/>
    <w:basedOn w:val="a"/>
    <w:rsid w:val="00FA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FA35C6"/>
  </w:style>
  <w:style w:type="character" w:styleId="aa">
    <w:name w:val="Hyperlink"/>
    <w:basedOn w:val="a0"/>
    <w:uiPriority w:val="99"/>
    <w:semiHidden/>
    <w:unhideWhenUsed/>
    <w:rsid w:val="00FA3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3</dc:creator>
  <cp:keywords/>
  <dc:description/>
  <cp:lastModifiedBy>Department 3</cp:lastModifiedBy>
  <cp:revision>7</cp:revision>
  <cp:lastPrinted>2019-06-20T12:18:00Z</cp:lastPrinted>
  <dcterms:created xsi:type="dcterms:W3CDTF">2019-05-29T07:25:00Z</dcterms:created>
  <dcterms:modified xsi:type="dcterms:W3CDTF">2019-06-20T12:19:00Z</dcterms:modified>
</cp:coreProperties>
</file>